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7 del Collegio dei docenti del 29/06/2021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L’anno duemilaventuno, il giorno ventinove del mese di giugno, alle ore 11,00 in modalità telematica e attraverso la piattaforma  Microsoft Teams, si è riunito il Collegio dei Docenti, in seduta unitaria. Al fine di rendere fluida la discussione e l’approvazione dei punti all’ordine del giorno, si è proceduto alla pubblicazione in anteprima del verbale della seduta precedente (del 18/05/2021)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rPr>
          <w:rFonts w:ascii="Arial" w:hAnsi="Arial" w:cs="Arial"/>
        </w:rPr>
      </w:pPr>
      <w:r>
        <w:rPr>
          <w:rFonts w:cs="Arial" w:ascii="Arial" w:hAnsi="Arial"/>
        </w:rPr>
        <w:t xml:space="preserve">1. Approvazione verbale seduta precedente; </w:t>
      </w:r>
    </w:p>
    <w:p>
      <w:pPr>
        <w:pStyle w:val="Normal"/>
        <w:spacing w:before="100" w:after="200"/>
        <w:ind w:right="58" w:hanging="0"/>
        <w:rPr>
          <w:rFonts w:ascii="Arial" w:hAnsi="Arial" w:cs="Arial"/>
        </w:rPr>
      </w:pPr>
      <w:r>
        <w:rPr>
          <w:rFonts w:cs="Arial" w:ascii="Arial" w:hAnsi="Arial"/>
          <w:bCs/>
        </w:rPr>
        <w:t>2.</w:t>
      </w:r>
      <w:r>
        <w:rPr>
          <w:rFonts w:cs="Arial" w:ascii="Arial" w:hAnsi="Arial"/>
        </w:rPr>
        <w:t xml:space="preserve"> Monitoraggio del</w:t>
      </w:r>
      <w:r>
        <w:rPr>
          <w:rFonts w:cs="Arial" w:ascii="Arial" w:hAnsi="Arial"/>
        </w:rPr>
        <w:t>l’AREA 1-</w:t>
      </w:r>
      <w:r>
        <w:rPr>
          <w:rFonts w:cs="Arial" w:ascii="Arial" w:hAnsi="Arial"/>
        </w:rPr>
        <w:t xml:space="preserve"> PTOF 2020-2021 (Relazionano le Docenti Termine M.- Ruffino S.);</w:t>
      </w:r>
    </w:p>
    <w:p>
      <w:pPr>
        <w:pStyle w:val="Normal"/>
        <w:spacing w:before="100" w:after="100"/>
        <w:rPr>
          <w:rFonts w:ascii="Arial" w:hAnsi="Arial" w:cs="Arial"/>
        </w:rPr>
      </w:pPr>
      <w:r>
        <w:rPr>
          <w:rFonts w:cs="Arial" w:ascii="Arial" w:hAnsi="Arial"/>
        </w:rPr>
        <w:t>3. Relazioni finali FF.SS.;</w:t>
      </w:r>
    </w:p>
    <w:p>
      <w:pPr>
        <w:pStyle w:val="Normal"/>
        <w:suppressAutoHyphens w:val="false"/>
        <w:spacing w:lineRule="auto" w:line="360"/>
        <w:ind w:left="-142" w:hanging="0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4.</w:t>
      </w:r>
      <w:r>
        <w:rPr>
          <w:rFonts w:cs="Arial" w:ascii="Arial" w:hAnsi="Arial"/>
          <w:bCs/>
        </w:rPr>
        <w:t xml:space="preserve"> Comunicazioni esiti scrutini II Quadrimestre;</w:t>
      </w:r>
    </w:p>
    <w:p>
      <w:pPr>
        <w:pStyle w:val="Normal"/>
        <w:suppressAutoHyphens w:val="false"/>
        <w:spacing w:lineRule="auto" w:line="360"/>
        <w:ind w:left="-142" w:hanging="0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  </w:t>
      </w:r>
      <w:r>
        <w:rPr>
          <w:rFonts w:cs="Arial" w:ascii="Arial" w:hAnsi="Arial"/>
          <w:bCs/>
        </w:rPr>
        <w:t>5. Piano di Inclusione annuale 2020-2021 (PAI);</w:t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</w:t>
      </w:r>
      <w:r>
        <w:rPr>
          <w:rFonts w:cs="Arial" w:ascii="Arial" w:hAnsi="Arial"/>
          <w:bCs/>
        </w:rPr>
        <w:t>6. Neo-immessi in ruolo;</w:t>
      </w:r>
    </w:p>
    <w:p>
      <w:pPr>
        <w:pStyle w:val="Normal"/>
        <w:suppressAutoHyphens w:val="false"/>
        <w:spacing w:lineRule="auto" w:line="360"/>
        <w:ind w:left="-284" w:hanging="0"/>
        <w:rPr>
          <w:rStyle w:val="Strong"/>
          <w:rFonts w:ascii="Arial" w:hAnsi="Arial" w:cs="Arial"/>
          <w:color w:val="201F1E"/>
        </w:rPr>
      </w:pPr>
      <w:r>
        <w:rPr>
          <w:rFonts w:cs="Arial" w:ascii="Arial" w:hAnsi="Arial"/>
          <w:bCs/>
        </w:rPr>
        <w:t xml:space="preserve">    </w:t>
      </w:r>
      <w:r>
        <w:rPr>
          <w:rFonts w:cs="Arial" w:ascii="Arial" w:hAnsi="Arial"/>
          <w:bCs/>
        </w:rPr>
        <w:t xml:space="preserve">7. </w:t>
      </w:r>
      <w:r>
        <w:rPr>
          <w:rStyle w:val="Strong"/>
          <w:rFonts w:cs="Arial" w:ascii="Arial" w:hAnsi="Arial"/>
          <w:b w:val="false"/>
          <w:bCs w:val="false"/>
          <w:color w:val="201F1E"/>
        </w:rPr>
        <w:t xml:space="preserve">E.F. 2021- Risorsa finanziaria ex art. 31, comma 6 del decreto-legge 22 marzo 2021, n. 41 (Piano Scuola Estate)- </w:t>
      </w:r>
      <w:r>
        <w:rPr>
          <w:rStyle w:val="Strong"/>
          <w:rFonts w:cs="Arial" w:ascii="Arial" w:hAnsi="Arial"/>
          <w:color w:val="201F1E"/>
        </w:rPr>
        <w:t>Progetto “Un’opportunità in più”.</w:t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</w:t>
      </w:r>
      <w:r>
        <w:rPr>
          <w:rFonts w:cs="Arial" w:ascii="Arial" w:hAnsi="Arial"/>
          <w:bCs/>
        </w:rPr>
        <w:t>8. Comunicazioni del D. S.</w:t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Risultano assenti in modalità telematica, i docenti: </w:t>
      </w:r>
      <w:r>
        <w:rPr>
          <w:rFonts w:cs="Arial" w:ascii="Arial" w:hAnsi="Arial"/>
        </w:rPr>
        <w:t xml:space="preserve"> Bencivinni, </w:t>
      </w:r>
      <w:r>
        <w:rPr>
          <w:rFonts w:cs="Arial" w:ascii="Arial" w:hAnsi="Arial"/>
        </w:rPr>
        <w:t xml:space="preserve">Bonura Rosaria, Cacioppo Giuseppe, </w:t>
      </w:r>
      <w:r>
        <w:rPr>
          <w:rFonts w:cs="Arial" w:ascii="Arial" w:hAnsi="Arial"/>
        </w:rPr>
        <w:t xml:space="preserve">Di Lorenzo </w:t>
      </w:r>
      <w:r>
        <w:rPr>
          <w:rFonts w:cs="Arial" w:ascii="Arial" w:hAnsi="Arial"/>
        </w:rPr>
        <w:t>Ignazio Germano, Ferrantelli Giorgio, Fontana Rosamaria, Librandi Lucido Giuseppa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 xml:space="preserve">Liotta Teresa, </w:t>
      </w:r>
      <w:r>
        <w:rPr>
          <w:rFonts w:cs="Arial" w:ascii="Arial" w:hAnsi="Arial"/>
        </w:rPr>
        <w:t xml:space="preserve"> Montalbano </w:t>
      </w:r>
      <w:r>
        <w:rPr>
          <w:rFonts w:cs="Arial" w:ascii="Arial" w:hAnsi="Arial"/>
        </w:rPr>
        <w:t xml:space="preserve">Silvia, Mulè Francesca, Pisciotta Maria, </w:t>
      </w:r>
      <w:r>
        <w:rPr>
          <w:rFonts w:cs="Arial" w:ascii="Arial" w:hAnsi="Arial"/>
        </w:rPr>
        <w:t>Strada G</w:t>
      </w:r>
      <w:r>
        <w:rPr>
          <w:rFonts w:cs="Arial" w:ascii="Arial" w:hAnsi="Arial"/>
        </w:rPr>
        <w:t>aetana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Dirigente Scolastico,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6 , relativo alla seduta del del 18/05/2021, viene pertanto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100" w:after="200"/>
        <w:ind w:right="58" w:hanging="0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 xml:space="preserve">Secondo punto all’O.d.G: </w:t>
      </w:r>
      <w:r>
        <w:rPr>
          <w:rFonts w:eastAsia="Times New Roman" w:cs="Calibri" w:ascii="Arial" w:hAnsi="Arial" w:cstheme="minorHAnsi"/>
        </w:rPr>
        <w:t xml:space="preserve"> </w:t>
      </w:r>
      <w:r>
        <w:rPr>
          <w:rFonts w:cs="Arial" w:ascii="Arial" w:hAnsi="Arial"/>
        </w:rPr>
        <w:t>Monitoraggio del PTOF 2020-2021 (Relazionano le Docenti Termine M.- Ruffino S.);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Calibri" w:cstheme="minorHAnsi"/>
        </w:rPr>
      </w:pPr>
      <w:r>
        <w:rPr>
          <w:rFonts w:eastAsia="Times New Roman" w:cs="Calibri" w:cstheme="minorHAnsi" w:ascii="Arial" w:hAnsi="Arial"/>
        </w:rPr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eastAsia="Times New Roman" w:cs="Calibri" w:cstheme="minorHAnsi"/>
        </w:rPr>
      </w:pPr>
      <w:r>
        <w:rPr>
          <w:rFonts w:eastAsia="Times New Roman" w:cs="Calibri" w:cstheme="minorHAnsi" w:ascii="Arial" w:hAnsi="Arial"/>
        </w:rPr>
        <w:t xml:space="preserve">Prende la parola la Docente Termine Marinella che espone il monitoraggio relativo al PTOF 2020-2021, ribadendo che nonostante le difficoltà legate a questo particolare anno scolastico, l’intera area progettuale è stata portata a termine. Successivamente prende  la parola la Docente Ruffino Silvana Lucy che si sofferma principalmente sui criteri di valutazione della scuola primaria e sulla formazione che lei stessa ha svolto  relativamente all’educazione civica attenendosi in maniera attenta alle direttive ministeriali;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48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il </w:t>
      </w:r>
      <w:r>
        <w:rPr>
          <w:rFonts w:cs="Arial" w:ascii="Arial" w:hAnsi="Arial"/>
        </w:rPr>
        <w:t xml:space="preserve">monitoraggio del </w:t>
      </w:r>
      <w:r>
        <w:rPr>
          <w:rFonts w:cs="Arial" w:ascii="Arial" w:hAnsi="Arial"/>
        </w:rPr>
        <w:t xml:space="preserve">dell’AREA 1 </w:t>
      </w:r>
      <w:r>
        <w:rPr>
          <w:rFonts w:cs="Arial" w:ascii="Arial" w:hAnsi="Arial"/>
        </w:rPr>
        <w:t>PTOF 2020-2021</w:t>
      </w:r>
      <w:r>
        <w:rPr>
          <w:rFonts w:eastAsia="Times New Roman" w:cs="Calibri" w:ascii="Arial" w:hAnsi="Arial" w:cstheme="minorHAnsi"/>
        </w:rPr>
        <w:t>.</w:t>
      </w:r>
    </w:p>
    <w:p>
      <w:pPr>
        <w:pStyle w:val="Normal"/>
        <w:spacing w:lineRule="auto" w:line="360" w:before="100" w:after="0"/>
        <w:ind w:right="58" w:hanging="0"/>
        <w:rPr>
          <w:rFonts w:ascii="Arial" w:hAnsi="Arial" w:eastAsia="Times New Roman" w:cs="Arial"/>
          <w:b/>
          <w:b/>
          <w:bCs/>
        </w:rPr>
      </w:pPr>
      <w:r>
        <w:rPr/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  <w:b/>
          <w:bCs/>
        </w:rPr>
        <w:t>Terzo punto all’O.d.G:</w:t>
      </w:r>
      <w:r>
        <w:rPr>
          <w:rFonts w:eastAsia="Times New Roman" w:cs="Arial" w:ascii="Arial" w:hAnsi="Arial"/>
        </w:rPr>
        <w:t xml:space="preserve"> </w:t>
      </w:r>
      <w:r>
        <w:rPr>
          <w:rFonts w:cs="Arial" w:ascii="Arial" w:hAnsi="Arial"/>
        </w:rPr>
        <w:t>Relazioni finali FF.SS;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Arial" w:ascii="Arial" w:hAnsi="Arial"/>
        </w:rPr>
        <w:t>Il Dirigente Scolastico, Dott.ssa Patrizia Roccamatisi, dà la parola ai referenti delle Funzioni Strumentali che sinteticamente espongono al collegio: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 </w:t>
      </w:r>
      <w:r>
        <w:rPr>
          <w:rFonts w:eastAsia="Times New Roman" w:cs="Calibri" w:ascii="Arial" w:hAnsi="Arial" w:cstheme="minorHAnsi"/>
          <w:b/>
          <w:bCs/>
        </w:rPr>
        <w:t>AREA 2 AUTOVALUTAZIONE D’ISTITUTO</w:t>
      </w:r>
      <w:r>
        <w:rPr>
          <w:rFonts w:eastAsia="Times New Roman" w:cs="Calibri" w:ascii="Arial" w:hAnsi="Arial" w:cstheme="minorHAnsi"/>
        </w:rPr>
        <w:t xml:space="preserve"> - Ins. Biondo Caterina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 xml:space="preserve">Referente Invalsi ● Iniziative PON/POR ● Autoanalisi di Istituto ● Aggiornamento e formazione;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AREA 3 GESTIONE NUOVE TECNOLOGIE E MULTIMEDIALITA’</w:t>
      </w:r>
      <w:r>
        <w:rPr>
          <w:rFonts w:eastAsia="Times New Roman" w:cs="Calibri" w:ascii="Arial" w:hAnsi="Arial" w:cstheme="minorHAnsi"/>
        </w:rPr>
        <w:t xml:space="preserve"> - Ins. Messina Giuseppina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 ● </w:t>
      </w:r>
      <w:r>
        <w:rPr>
          <w:rFonts w:eastAsia="Times New Roman" w:cs="Calibri" w:ascii="Arial" w:hAnsi="Arial" w:cstheme="minorHAnsi"/>
        </w:rPr>
        <w:t xml:space="preserve">Coordinamento dei laboratori e gestione aule multimediali e tecnologie ● Sostegno al lavoro dei docenti;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 xml:space="preserve">AREA 4 COORDINAMENTO ATTIVITA’ EXTRASCOLASTICHE - </w:t>
      </w:r>
      <w:r>
        <w:rPr>
          <w:rFonts w:eastAsia="Times New Roman" w:cs="Calibri" w:ascii="Arial" w:hAnsi="Arial" w:cstheme="minorHAnsi"/>
        </w:rPr>
        <w:t xml:space="preserve">Prof.re Ignazio Germano Di Lorenzo (Scuola secondaria di I grado) ● Gestione viaggi ● Partecipazione eventi ● Progetti d’intesa con Enti ed Istituzioni ● Continuità ed orientamento Ins. Vincenza Solano (Scuola dell’Infanzia e Primaria);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>AREA 5 INCLUSIONE E DISPERSIONE</w:t>
      </w:r>
      <w:r>
        <w:rPr>
          <w:rFonts w:eastAsia="Times New Roman" w:cs="Calibri" w:ascii="Arial" w:hAnsi="Arial" w:cstheme="minorHAnsi"/>
        </w:rPr>
        <w:t xml:space="preserve">  - Prof. Migliore Carmelo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 xml:space="preserve">Rapporti con le famiglie ● Accoglienza ● Rilevazione e monitoraggio studenti ● Sportello di ascolto ● Dispersione ● DSA;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  <w:b/>
          <w:bCs/>
        </w:rPr>
        <w:t xml:space="preserve">AREA 6 INTEGRAZIONE DISABILI - </w:t>
      </w:r>
      <w:r>
        <w:rPr>
          <w:rFonts w:eastAsia="Times New Roman" w:cs="Calibri" w:ascii="Arial" w:hAnsi="Arial" w:cstheme="minorHAnsi"/>
        </w:rPr>
        <w:t xml:space="preserve">Ins. Almerico Silvia </w:t>
      </w:r>
    </w:p>
    <w:p>
      <w:pPr>
        <w:pStyle w:val="Normal"/>
        <w:spacing w:lineRule="auto" w:line="360" w:before="100" w:after="0"/>
        <w:ind w:right="58" w:hanging="0"/>
        <w:jc w:val="both"/>
        <w:rPr/>
      </w:pPr>
      <w:r>
        <w:rPr>
          <w:rFonts w:eastAsia="Times New Roman" w:cs="Calibri" w:ascii="Arial" w:hAnsi="Arial" w:cstheme="minorHAnsi"/>
        </w:rPr>
        <w:t xml:space="preserve">● </w:t>
      </w:r>
      <w:r>
        <w:rPr>
          <w:rFonts w:eastAsia="Times New Roman" w:cs="Calibri" w:ascii="Arial" w:hAnsi="Arial" w:cstheme="minorHAnsi"/>
        </w:rPr>
        <w:t>Rapporti con le famiglie e con gli specialisti ● Coordinamento gruppo GLIS ● Verifica documentazione alunni disabili ● Coordinamento grupp</w:t>
      </w:r>
      <w:r>
        <w:rPr>
          <w:rFonts w:eastAsia="Times New Roman" w:cs="Calibri" w:ascii="Arial" w:hAnsi="Arial" w:cstheme="minorHAnsi"/>
        </w:rPr>
        <w:t>o;</w:t>
      </w:r>
      <w:r>
        <w:rPr>
          <w:rFonts w:eastAsia="Times New Roman" w:cs="Calibri" w:ascii="Arial" w:hAnsi="Arial" w:cstheme="minorHAnsi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360" w:before="100" w:after="0"/>
        <w:ind w:right="58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</w:rPr>
        <w:t>DELIBERA N. 49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di approvare </w:t>
      </w:r>
      <w:r>
        <w:rPr>
          <w:rFonts w:eastAsia="Times New Roman" w:cs="Calibri" w:ascii="Arial" w:hAnsi="Arial" w:cstheme="minorHAnsi"/>
        </w:rPr>
        <w:t xml:space="preserve">le </w:t>
      </w:r>
      <w:r>
        <w:rPr>
          <w:rFonts w:cs="Arial" w:ascii="Arial" w:hAnsi="Arial"/>
        </w:rPr>
        <w:t>Relazioni finali FF.SS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bCs/>
          <w:lang w:bidi="it-IT"/>
        </w:rPr>
        <w:t xml:space="preserve">Quarto punto all’O.d.G: </w:t>
      </w:r>
      <w:r>
        <w:rPr>
          <w:rFonts w:cs="Arial" w:ascii="Arial" w:hAnsi="Arial"/>
          <w:bCs/>
        </w:rPr>
        <w:t>Comunicazioni esiti scrutini II Quadrimestre</w:t>
      </w:r>
      <w:r>
        <w:rPr>
          <w:rFonts w:eastAsia="Times New Roman" w:cs="Arial" w:ascii="Arial" w:hAnsi="Arial"/>
          <w:b/>
          <w:bCs/>
          <w:lang w:bidi="it-IT"/>
        </w:rPr>
        <w:t xml:space="preserve"> </w:t>
      </w:r>
      <w:r>
        <w:rPr>
          <w:rFonts w:eastAsia="Times New Roman" w:cs="Calibri" w:ascii="Arial" w:hAnsi="Arial" w:cstheme="minorHAnsi"/>
          <w:lang w:bidi="it-IT"/>
        </w:rPr>
        <w:t>;</w:t>
      </w:r>
    </w:p>
    <w:p>
      <w:pPr>
        <w:pStyle w:val="Normal"/>
        <w:spacing w:lineRule="auto" w:line="360" w:before="100" w:after="0"/>
        <w:ind w:right="58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La Prof.ssa Almerico dà lettura degli esiti della scuola sec. </w:t>
      </w:r>
      <w:r>
        <w:rPr>
          <w:rFonts w:ascii="Arial" w:hAnsi="Arial"/>
        </w:rPr>
        <w:t>d</w:t>
      </w:r>
      <w:r>
        <w:rPr>
          <w:rFonts w:ascii="Arial" w:hAnsi="Arial"/>
        </w:rPr>
        <w:t>i I grado: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701"/>
        <w:gridCol w:w="2270"/>
        <w:gridCol w:w="2415"/>
      </w:tblGrid>
      <w:tr>
        <w:trPr>
          <w:trHeight w:val="67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it-IT" w:eastAsia="it-IT" w:bidi="ar-SA"/>
              </w:rPr>
              <w:t>Secondaria di I Grado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Anno scolastico non validato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scrutinati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non ammessi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Camporeale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109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Grisì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Roccamena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3617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617" w:leader="none"/>
        </w:tabs>
        <w:spacing w:lineRule="auto" w:line="360" w:before="100" w:after="0"/>
        <w:ind w:right="58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</w:t>
      </w:r>
      <w:r>
        <w:rPr>
          <w:rFonts w:cs="Arial" w:ascii="Arial" w:hAnsi="Arial"/>
          <w:sz w:val="22"/>
          <w:szCs w:val="22"/>
        </w:rPr>
        <w:t>Insegnante Strada Maria</w:t>
      </w:r>
      <w:r>
        <w:rPr>
          <w:rFonts w:cs="Arial" w:ascii="Arial" w:hAnsi="Arial"/>
          <w:sz w:val="22"/>
          <w:szCs w:val="22"/>
        </w:rPr>
        <w:t xml:space="preserve"> dà lettura degli esiti della scuola </w:t>
      </w:r>
      <w:r>
        <w:rPr>
          <w:rFonts w:cs="Arial" w:ascii="Arial" w:hAnsi="Arial"/>
          <w:sz w:val="22"/>
          <w:szCs w:val="22"/>
        </w:rPr>
        <w:t>Primaria:</w:t>
      </w:r>
    </w:p>
    <w:tbl>
      <w:tblPr>
        <w:tblW w:w="8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1701"/>
        <w:gridCol w:w="2269"/>
        <w:gridCol w:w="2416"/>
      </w:tblGrid>
      <w:tr>
        <w:trPr>
          <w:trHeight w:val="67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it-IT" w:eastAsia="it-IT" w:bidi="ar-SA"/>
              </w:rPr>
              <w:t>Scuola Primaria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Anno scolastico non validato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scrutinati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it-IT" w:eastAsia="it-IT" w:bidi="ar-SA"/>
              </w:rPr>
              <w:t>Alunni non ammessi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Camporeale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152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Grisì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49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Roccamena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57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7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eastAsia="it-IT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4305" w:leader="none"/>
        </w:tabs>
        <w:spacing w:lineRule="auto" w:line="360" w:before="0" w:after="200"/>
        <w:ind w:right="58" w:hanging="0"/>
        <w:jc w:val="both"/>
        <w:rPr>
          <w:rFonts w:eastAsia="Times New Roman"/>
          <w:sz w:val="22"/>
          <w:szCs w:val="22"/>
        </w:rPr>
      </w:pPr>
      <w:r>
        <w:rPr>
          <w:rFonts w:cs="Arial" w:ascii="Arial" w:hAnsi="Arial"/>
        </w:rPr>
        <w:t>N. 13 bambini, seguono una programmazione per obiettivi minimi.</w:t>
      </w:r>
    </w:p>
    <w:p>
      <w:pPr>
        <w:pStyle w:val="ListParagraph"/>
        <w:tabs>
          <w:tab w:val="clear" w:pos="708"/>
          <w:tab w:val="left" w:pos="4305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4305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50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di approvare le c</w:t>
      </w:r>
      <w:r>
        <w:rPr>
          <w:rFonts w:cs="Arial" w:ascii="Arial" w:hAnsi="Arial"/>
          <w:bCs/>
        </w:rPr>
        <w:t>omunicazioni relative agli esiti degli scrutini del II Quadrimestre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Calibri" w:ascii="Arial" w:hAnsi="Arial" w:cstheme="minorHAnsi"/>
          <w:lang w:bidi="it-IT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Quinto punto all’O.d.G:</w:t>
      </w:r>
      <w:r>
        <w:rPr>
          <w:rFonts w:cs="Arial" w:ascii="Arial" w:hAnsi="Arial"/>
          <w:bCs/>
        </w:rPr>
        <w:t xml:space="preserve"> Piano di Inclusione annuale 2020-2021 (PAI)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Prende la parola l’Insegnante Maria Strada, Primo Collaboratore del Dirigente che espone al collegio il PAI ( </w:t>
      </w:r>
      <w:r>
        <w:rPr>
          <w:rFonts w:eastAsia="Times New Roman" w:cs="Arial" w:ascii="Arial" w:hAnsi="Arial"/>
          <w:bCs/>
        </w:rPr>
        <w:t>Piano di Inclusione annuale</w:t>
      </w:r>
      <w:r>
        <w:rPr>
          <w:rFonts w:eastAsia="Times New Roman" w:cs="Arial" w:ascii="Arial" w:hAnsi="Arial"/>
        </w:rPr>
        <w:t xml:space="preserve"> ) 2020-2021: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Il PAI presenta:  N. 17 (Disabili di cui N. 16 minorati psicofisici ed N.1 minorato di vista), N. 2 DSA, N. </w:t>
      </w:r>
      <w:r>
        <w:rPr>
          <w:rFonts w:eastAsia="Times New Roman" w:cs="Arial" w:ascii="Arial" w:hAnsi="Arial"/>
        </w:rPr>
        <w:t>44</w:t>
      </w:r>
      <w:r>
        <w:rPr>
          <w:rFonts w:eastAsia="Times New Roman" w:cs="Arial" w:ascii="Arial" w:hAnsi="Arial"/>
        </w:rPr>
        <w:t xml:space="preserve"> alunni con svantaggio socio-economico-culturale, </w:t>
      </w:r>
      <w:r>
        <w:rPr>
          <w:rFonts w:eastAsia="Times New Roman" w:cs="Arial" w:ascii="Arial" w:hAnsi="Arial"/>
        </w:rPr>
        <w:t>linguistico, comportamentale-relazionale. Il totale, ammonta a N. 63 su tutta la popolazione scolastica. Questo, deve indurci a riflettere su quanto è importante il concetto di inclusione e su quanto bisogna prestare attenzione agli alunni in difficoltà.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51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il </w:t>
      </w:r>
      <w:r>
        <w:rPr>
          <w:rFonts w:cs="Arial" w:ascii="Arial" w:hAnsi="Arial"/>
          <w:bCs/>
        </w:rPr>
        <w:t>Piano di Inclusione annuale 2020-2021 (PAI)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Sesto punto all’O.d.G</w:t>
      </w:r>
      <w:r>
        <w:rPr>
          <w:rFonts w:cs="Arial" w:ascii="Arial" w:hAnsi="Arial"/>
          <w:bCs/>
        </w:rPr>
        <w:t xml:space="preserve"> Neo-immessi in ruolo</w:t>
      </w:r>
      <w:r>
        <w:rPr>
          <w:rFonts w:eastAsia="Times New Roman" w:cs="Arial" w:ascii="Arial" w:hAnsi="Arial"/>
          <w:b/>
          <w:bCs/>
        </w:rPr>
        <w:t>: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Il D.S. Dott.ssa Patrizia Roccamatisi, comunica al collegio </w:t>
      </w:r>
      <w:r>
        <w:rPr>
          <w:rFonts w:eastAsia="Times New Roman" w:cs="Arial" w:ascii="Arial" w:hAnsi="Arial"/>
          <w:color w:val="000000"/>
        </w:rPr>
        <w:t>che il Docente Troisi Federico, ha ottenuto l’immissione in ruolo e si dice sicura che il docente, continuerà a svolgere il suo lavoro con la stessa passione, competenza e professionalità che lo ha contraddistinto in questi anni. Il Collegio si congratula.</w:t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eastAsia="Times New Roman" w:cs="Calibri" w:cstheme="minorHAnsi"/>
        </w:rPr>
      </w:pPr>
      <w:r>
        <w:rPr>
          <w:rFonts w:eastAsia="Times New Roman" w:cs="Arial" w:ascii="Arial" w:hAnsi="Arial"/>
          <w:b/>
          <w:bCs/>
        </w:rPr>
        <w:t xml:space="preserve">    </w:t>
      </w:r>
      <w:r>
        <w:rPr>
          <w:rFonts w:eastAsia="Times New Roman" w:cs="Arial" w:ascii="Arial" w:hAnsi="Arial"/>
          <w:b/>
          <w:bCs/>
        </w:rPr>
        <w:t>Settimo punto all’O.d.G:</w:t>
      </w:r>
      <w:r>
        <w:rPr>
          <w:rStyle w:val="Strong"/>
          <w:rFonts w:cs="Arial" w:ascii="Arial" w:hAnsi="Arial"/>
          <w:color w:val="201F1E"/>
        </w:rPr>
        <w:t xml:space="preserve"> </w:t>
      </w:r>
      <w:r>
        <w:rPr>
          <w:rStyle w:val="Strong"/>
          <w:rFonts w:cs="Arial" w:ascii="Arial" w:hAnsi="Arial"/>
          <w:b w:val="false"/>
          <w:color w:val="201F1E"/>
        </w:rPr>
        <w:t xml:space="preserve">E.F. 2021- Risorsa finanziaria ex art. 31, comma 6 del decreto-legge 22     marzo 2021, n. 41 (Piano Scuola Estate)- </w:t>
      </w:r>
      <w:r>
        <w:rPr>
          <w:rStyle w:val="Strong"/>
          <w:rFonts w:cs="Arial" w:ascii="Arial" w:hAnsi="Arial"/>
          <w:color w:val="201F1E"/>
        </w:rPr>
        <w:t>Progetto “Un’opportunità in più”</w:t>
      </w:r>
      <w:r>
        <w:rPr>
          <w:rFonts w:eastAsia="Times New Roman" w:cs="Calibri" w:ascii="Arial" w:hAnsi="Arial" w:cstheme="minorHAnsi"/>
        </w:rPr>
        <w:t>;</w:t>
      </w:r>
    </w:p>
    <w:p>
      <w:pPr>
        <w:pStyle w:val="Normal"/>
        <w:suppressAutoHyphens w:val="false"/>
        <w:spacing w:lineRule="auto" w:line="360"/>
        <w:ind w:left="-284" w:hanging="0"/>
        <w:jc w:val="both"/>
        <w:rPr/>
      </w:pPr>
      <w:r>
        <w:rPr>
          <w:rFonts w:cs="Arial" w:ascii="Arial" w:hAnsi="Arial"/>
        </w:rPr>
        <w:t xml:space="preserve">Il D.S, comunica che </w:t>
      </w:r>
      <w:r>
        <w:rPr>
          <w:rFonts w:cs="Arial" w:ascii="Arial" w:hAnsi="Arial"/>
          <w:b w:val="false"/>
          <w:bCs w:val="false"/>
          <w:color w:val="201F1E"/>
        </w:rPr>
        <w:t>il nostro Istituto, ha aderito all’</w:t>
      </w:r>
      <w:r>
        <w:rPr>
          <w:rStyle w:val="Strong"/>
          <w:rFonts w:cs="Arial" w:ascii="Arial" w:hAnsi="Arial"/>
          <w:b w:val="false"/>
          <w:color w:val="201F1E"/>
        </w:rPr>
        <w:t xml:space="preserve">E.F. 2021- Risorsa finanziaria ex art. 31, comma 6 del decreto-legge 22  marzo 2021, n. 41 (Piano Scuola Estate) con la presentazione del </w:t>
      </w:r>
      <w:r>
        <w:rPr>
          <w:rStyle w:val="Strong"/>
          <w:rFonts w:cs="Arial" w:ascii="Arial" w:hAnsi="Arial"/>
          <w:color w:val="201F1E"/>
        </w:rPr>
        <w:t xml:space="preserve">Progetto “Un’opportunità in più”:  </w:t>
      </w:r>
      <w:r>
        <w:rPr>
          <w:rStyle w:val="Strong"/>
          <w:rFonts w:cs="Arial" w:ascii="Arial" w:hAnsi="Arial"/>
          <w:b w:val="false"/>
          <w:bCs w:val="false"/>
          <w:color w:val="201F1E"/>
          <w:sz w:val="22"/>
          <w:szCs w:val="22"/>
        </w:rPr>
        <w:t xml:space="preserve">Il progetto di recupero si propone di offrire una serie di opportunità di successo negli apprendimenti scolastici a quegli alunni che evidenziano particolari carenze di tipo linguistico, logico, emotivo e che hanno bisogno di un tempo di apprendimento, di condizioni favorevoli alla concentrazione e di essere infine portati a considerare il loro impegno determinante per il successo scolastico. Attraverso il recupero si offre agli alunni una serie di input e proposte didattiche per il consolidamento ed il recupero delle abilità di base; è con degli interventi calibrati che si può dare loro l’opportunità di dare spazio alle effettive esigenze di ciascun allievo e così da metterlo in grado di colmare le lacune esistenti e superare le difficoltà. Gli alunni con difficoltà di apprendimento e in ritardo potranno seguire itinerari didattici personalizzati ed adeguati, quanto a metodologie, tempi, supporti e qualità delle esperienze educative. Non si tratta soltanto di progettare attività aggiuntive o integrative di quelle “curricolari”, ma di incidere positivamente sulle condizioni che possono favorire e facilitare processi di apprendimento adeguati per tutti gli alunni, quali: valorizzazione e sviluppo di attitudini, interessi e curiosità, promozione di un positivo rapporto con la scuola, acquisizione di abilità di studio, incentivazione di forme di collaborazione e di responsabilizzazione. I </w:t>
      </w:r>
      <w:r>
        <w:rPr>
          <w:rFonts w:cs="Arial" w:ascii="Arial" w:hAnsi="Arial"/>
          <w:b w:val="false"/>
          <w:bCs w:val="false"/>
          <w:sz w:val="22"/>
          <w:szCs w:val="22"/>
        </w:rPr>
        <w:t>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estinatari  </w:t>
      </w:r>
      <w:r>
        <w:rPr>
          <w:rFonts w:cs="Arial" w:ascii="Arial" w:hAnsi="Arial"/>
          <w:b w:val="false"/>
          <w:bCs w:val="false"/>
          <w:sz w:val="22"/>
          <w:szCs w:val="22"/>
        </w:rPr>
        <w:t>sono t</w:t>
      </w:r>
      <w:r>
        <w:rPr>
          <w:rFonts w:cs="Arial" w:ascii="Arial" w:hAnsi="Arial"/>
          <w:b w:val="false"/>
          <w:bCs w:val="false"/>
          <w:sz w:val="22"/>
          <w:szCs w:val="22"/>
        </w:rPr>
        <w:t>utti gli alunni della Scuola Primaria e Secondaria di I Grado in situazione di disagio e di difficoltà di apprendimento e che abbiano fatto rilevare lacune di vario genere in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 Italiano-Matematica-Lingue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al fine di prevenire la dispersione scolastica e l’insuccesso formativo. </w:t>
      </w:r>
      <w:r>
        <w:rPr>
          <w:rFonts w:cs="Arial" w:ascii="Arial" w:hAnsi="Arial"/>
          <w:b w:val="false"/>
          <w:bCs w:val="false"/>
          <w:sz w:val="22"/>
          <w:szCs w:val="22"/>
        </w:rPr>
        <w:t>I d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ocent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i coinvolti saranno 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 xml:space="preserve">di Italiano-Matematica- Lingue- della Scuola Primaria e Secondaria di I Grado </w:t>
      </w:r>
      <w:r>
        <w:rPr>
          <w:rFonts w:eastAsia="Times New Roman" w:cs="Arial" w:ascii="Arial" w:hAnsi="Arial"/>
          <w:b w:val="false"/>
          <w:bCs w:val="false"/>
          <w:sz w:val="22"/>
          <w:szCs w:val="22"/>
        </w:rPr>
        <w:t>ed t</w:t>
      </w:r>
      <w:r>
        <w:rPr>
          <w:rStyle w:val="Strong"/>
          <w:rFonts w:eastAsia="Times New Roman" w:cs="Arial" w:ascii="Arial" w:hAnsi="Arial"/>
          <w:b w:val="false"/>
          <w:bCs w:val="false"/>
          <w:color w:val="201F1E"/>
          <w:sz w:val="22"/>
          <w:szCs w:val="22"/>
        </w:rPr>
        <w:t xml:space="preserve">empi di attuazione prevedono il periodo compreso tra  Settembre e Dicembre 2021;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DELIBERA N. 5</w:t>
      </w:r>
      <w:r>
        <w:rPr>
          <w:rFonts w:cs="Arial" w:ascii="Arial" w:hAnsi="Arial"/>
          <w:b w:val="false"/>
          <w:bCs w:val="false"/>
        </w:rPr>
        <w:t>2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di approvare</w:t>
      </w:r>
      <w:r>
        <w:rPr>
          <w:rFonts w:cs="Arial" w:ascii="Arial" w:hAnsi="Arial"/>
          <w:b/>
        </w:rPr>
        <w:t xml:space="preserve"> </w:t>
      </w:r>
      <w:r>
        <w:rPr>
          <w:rStyle w:val="Strong"/>
          <w:rFonts w:cs="Arial" w:ascii="Arial" w:hAnsi="Arial"/>
          <w:b w:val="false"/>
          <w:color w:val="201F1E"/>
        </w:rPr>
        <w:t xml:space="preserve">E.F. 2021- Risorsa finanziaria ex art. 31, comma 6 del decreto-legge 22 marzo 2021, n. 41 (Piano Scuola Estate)- </w:t>
      </w:r>
      <w:r>
        <w:rPr>
          <w:rStyle w:val="Strong"/>
          <w:rFonts w:cs="Arial" w:ascii="Arial" w:hAnsi="Arial"/>
          <w:color w:val="201F1E"/>
        </w:rPr>
        <w:t>Progetto “Un’opportunità in più”</w:t>
      </w:r>
      <w:r>
        <w:rPr>
          <w:rStyle w:val="Strong"/>
          <w:rFonts w:eastAsia="Times New Roman" w:cs="Calibri" w:ascii="Arial" w:hAnsi="Arial" w:cstheme="minorHAnsi"/>
          <w:color w:val="201F1E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</w:rPr>
        <w:t>Ottavo punto all’O.d.G</w:t>
      </w:r>
      <w:r>
        <w:rPr>
          <w:rFonts w:cs="Arial" w:ascii="Arial" w:hAnsi="Arial"/>
        </w:rPr>
        <w:t xml:space="preserve"> : </w:t>
      </w:r>
      <w:r>
        <w:rPr>
          <w:rFonts w:cs="Arial" w:ascii="Arial" w:hAnsi="Arial"/>
          <w:bCs/>
        </w:rPr>
        <w:t>. Comunicazioni del D. 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</w:rPr>
        <w:t xml:space="preserve">Prende la Parola il Dirigente Scolastico, Dott.ssa Patrizia Roccamatisi, che </w:t>
      </w:r>
      <w:r>
        <w:rPr>
          <w:rFonts w:cs="Arial" w:ascii="Arial" w:hAnsi="Arial"/>
          <w:bCs/>
        </w:rPr>
        <w:t>legge una lettera di ringraziamento rivolta ai docenti andati in pensione ringraziandoli per il prezioso contributo apportato alla scuola in tutti questi anni di servizio svolto con tanto impegn</w:t>
      </w:r>
      <w:r>
        <w:rPr>
          <w:rFonts w:cs="Arial" w:ascii="Arial" w:hAnsi="Arial"/>
          <w:bCs/>
        </w:rPr>
        <w:t>dx</w:t>
      </w:r>
      <w:r>
        <w:rPr>
          <w:rFonts w:cs="Arial" w:ascii="Arial" w:hAnsi="Arial"/>
          <w:bCs/>
        </w:rPr>
        <w:t xml:space="preserve">o e dedizione. Augura buon proseguimento di carriera alle colleghe Bencivinni Noemi e Mogavero Annamaria le quali hanno ottenuto trasferimento. Inoltre </w:t>
      </w:r>
      <w:r>
        <w:rPr>
          <w:rFonts w:cs="Arial" w:ascii="Arial" w:hAnsi="Arial"/>
          <w:bCs/>
        </w:rPr>
        <w:t>augura buone vacanz</w:t>
      </w:r>
      <w:r>
        <w:rPr>
          <w:rFonts w:cs="Arial" w:ascii="Arial" w:hAnsi="Arial"/>
          <w:bCs/>
        </w:rPr>
        <w:t>e</w:t>
      </w:r>
      <w:r>
        <w:rPr>
          <w:rFonts w:cs="Arial" w:ascii="Arial" w:hAnsi="Arial"/>
          <w:bCs/>
        </w:rPr>
        <w:t xml:space="preserve"> a</w:t>
      </w:r>
      <w:r>
        <w:rPr>
          <w:rFonts w:cs="Arial" w:ascii="Arial" w:hAnsi="Arial"/>
          <w:bCs/>
        </w:rPr>
        <w:t>ll’intero Collegio dei Docenti</w:t>
      </w:r>
      <w:r>
        <w:rPr>
          <w:rFonts w:cs="Arial" w:ascii="Arial" w:hAnsi="Arial"/>
          <w:bCs/>
        </w:rPr>
        <w:t xml:space="preserve"> ringraziandolo per il clima di fattiva collaborazione che lo ha contraddistinto in questo anno 2020-2021 particolarmente delicato.</w:t>
      </w:r>
    </w:p>
    <w:p>
      <w:pPr>
        <w:pStyle w:val="Normal"/>
        <w:suppressAutoHyphens w:val="false"/>
        <w:spacing w:lineRule="auto" w:line="360"/>
        <w:ind w:left="-284" w:hanging="0"/>
        <w:rPr>
          <w:rFonts w:ascii="Arial" w:hAnsi="Arial" w:cs="Arial"/>
          <w:bCs/>
        </w:rPr>
      </w:pPr>
      <w:bookmarkStart w:id="0" w:name="_GoBack"/>
      <w:bookmarkEnd w:id="0"/>
      <w:r>
        <w:rPr>
          <w:rFonts w:eastAsia="Times New Roman" w:cs="Arial" w:ascii="Arial" w:hAnsi="Arial"/>
        </w:rPr>
        <w:t>E</w:t>
      </w:r>
      <w:r>
        <w:rPr>
          <w:rFonts w:cs="Arial" w:ascii="Arial" w:hAnsi="Arial"/>
        </w:rPr>
        <w:t>sauriti i punti all’ordine del giorno, la seduta viene tolta alle 1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,</w:t>
      </w:r>
      <w:r>
        <w:rPr>
          <w:rFonts w:cs="Arial" w:ascii="Arial" w:hAnsi="Arial"/>
        </w:rPr>
        <w:t>00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 w:customStyle="1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Enfasiforte" w:customStyle="1">
    <w:name w:val="Enfasi forte"/>
    <w:qFormat/>
    <w:rPr>
      <w:b/>
      <w:bCs/>
    </w:rPr>
  </w:style>
  <w:style w:type="character" w:styleId="Strong">
    <w:name w:val="Strong"/>
    <w:basedOn w:val="DefaultParagraphFont"/>
    <w:uiPriority w:val="22"/>
    <w:qFormat/>
    <w:rsid w:val="00f140ce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24DE-FB2B-4CCC-982E-0A9B505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Application>LibreOffice/7.0.3.1$Windows_X86_64 LibreOffice_project/d7547858d014d4cf69878db179d326fc3483e082</Application>
  <Pages>5</Pages>
  <Words>1300</Words>
  <Characters>7615</Characters>
  <CharactersWithSpaces>8951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cp:lastPrinted>2021-06-30T13:01:22Z</cp:lastPrinted>
  <dcterms:modified xsi:type="dcterms:W3CDTF">2021-06-30T13:09:17Z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