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2"/>
        <w:gridCol w:w="7207"/>
        <w:gridCol w:w="1080"/>
      </w:tblGrid>
      <w:tr w:rsidR="00C54F1F" w14:paraId="5F8DB80C" w14:textId="77777777" w:rsidTr="002B09E1">
        <w:trPr>
          <w:trHeight w:val="2041"/>
        </w:trPr>
        <w:tc>
          <w:tcPr>
            <w:tcW w:w="1312" w:type="dxa"/>
            <w:tcBorders>
              <w:top w:val="single" w:sz="4" w:space="0" w:color="auto"/>
              <w:left w:val="single" w:sz="4" w:space="0" w:color="auto"/>
              <w:bottom w:val="single" w:sz="4" w:space="0" w:color="auto"/>
              <w:right w:val="single" w:sz="4" w:space="0" w:color="auto"/>
            </w:tcBorders>
            <w:vAlign w:val="center"/>
          </w:tcPr>
          <w:p w14:paraId="027A7D76" w14:textId="186E0800" w:rsidR="00C54F1F" w:rsidRDefault="00C54F1F" w:rsidP="002B09E1">
            <w:pPr>
              <w:overflowPunct w:val="0"/>
              <w:autoSpaceDE w:val="0"/>
              <w:autoSpaceDN w:val="0"/>
              <w:adjustRightInd w:val="0"/>
              <w:jc w:val="center"/>
              <w:rPr>
                <w:rFonts w:ascii="Bookman Old Style" w:hAnsi="Bookman Old Style"/>
                <w:noProof/>
              </w:rPr>
            </w:pPr>
            <w:r>
              <w:rPr>
                <w:noProof/>
              </w:rPr>
              <w:drawing>
                <wp:anchor distT="0" distB="0" distL="114300" distR="114300" simplePos="0" relativeHeight="251660288" behindDoc="1" locked="0" layoutInCell="1" allowOverlap="0" wp14:anchorId="0E4E3527" wp14:editId="30C17BDF">
                  <wp:simplePos x="0" y="0"/>
                  <wp:positionH relativeFrom="column">
                    <wp:posOffset>7620</wp:posOffset>
                  </wp:positionH>
                  <wp:positionV relativeFrom="paragraph">
                    <wp:posOffset>-85725</wp:posOffset>
                  </wp:positionV>
                  <wp:extent cx="742950" cy="733425"/>
                  <wp:effectExtent l="0" t="0" r="0" b="952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pic:spPr>
                      </pic:pic>
                    </a:graphicData>
                  </a:graphic>
                  <wp14:sizeRelH relativeFrom="page">
                    <wp14:pctWidth>0</wp14:pctWidth>
                  </wp14:sizeRelH>
                  <wp14:sizeRelV relativeFrom="page">
                    <wp14:pctHeight>0</wp14:pctHeight>
                  </wp14:sizeRelV>
                </wp:anchor>
              </w:drawing>
            </w:r>
          </w:p>
        </w:tc>
        <w:tc>
          <w:tcPr>
            <w:tcW w:w="7207" w:type="dxa"/>
            <w:tcBorders>
              <w:top w:val="single" w:sz="4" w:space="0" w:color="auto"/>
              <w:left w:val="single" w:sz="4" w:space="0" w:color="auto"/>
              <w:bottom w:val="single" w:sz="4" w:space="0" w:color="auto"/>
              <w:right w:val="single" w:sz="4" w:space="0" w:color="auto"/>
            </w:tcBorders>
          </w:tcPr>
          <w:p w14:paraId="302BC679" w14:textId="6F2E5D73" w:rsidR="00C54F1F" w:rsidRDefault="00C54F1F" w:rsidP="002B09E1">
            <w:pPr>
              <w:pStyle w:val="Titolo"/>
              <w:rPr>
                <w:rFonts w:ascii="Bookman Old Style" w:hAnsi="Bookman Old Style"/>
              </w:rPr>
            </w:pPr>
            <w:r>
              <w:rPr>
                <w:rFonts w:ascii="Bookman Old Style" w:hAnsi="Bookman Old Style"/>
                <w:noProof/>
              </w:rPr>
              <w:drawing>
                <wp:inline distT="0" distB="0" distL="0" distR="0" wp14:anchorId="35406549" wp14:editId="7FA16F0E">
                  <wp:extent cx="733425" cy="6381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38175"/>
                          </a:xfrm>
                          <a:prstGeom prst="rect">
                            <a:avLst/>
                          </a:prstGeom>
                          <a:noFill/>
                          <a:ln>
                            <a:noFill/>
                          </a:ln>
                        </pic:spPr>
                      </pic:pic>
                    </a:graphicData>
                  </a:graphic>
                </wp:inline>
              </w:drawing>
            </w:r>
          </w:p>
          <w:p w14:paraId="1A69E90D" w14:textId="77777777" w:rsidR="00C54F1F" w:rsidRDefault="00C54F1F" w:rsidP="002B09E1">
            <w:pPr>
              <w:pStyle w:val="Titolo"/>
              <w:rPr>
                <w:rFonts w:ascii="Arial" w:hAnsi="Arial" w:cs="Arial"/>
                <w:sz w:val="24"/>
              </w:rPr>
            </w:pPr>
            <w:r>
              <w:rPr>
                <w:rFonts w:ascii="Arial" w:hAnsi="Arial" w:cs="Arial"/>
                <w:sz w:val="24"/>
              </w:rPr>
              <w:t xml:space="preserve">Istituto Comprensivo  “Leonardo Sciascia” </w:t>
            </w:r>
            <w:r>
              <w:rPr>
                <w:rFonts w:ascii="Arial" w:hAnsi="Arial" w:cs="Arial"/>
                <w:b w:val="0"/>
                <w:bCs/>
                <w:sz w:val="24"/>
              </w:rPr>
              <w:t>di Camporeale</w:t>
            </w:r>
          </w:p>
          <w:p w14:paraId="6C1E6113" w14:textId="77777777" w:rsidR="00C54F1F" w:rsidRDefault="00C54F1F" w:rsidP="002B09E1">
            <w:pPr>
              <w:pStyle w:val="Titolo"/>
              <w:rPr>
                <w:rFonts w:ascii="Bookman Old Style" w:hAnsi="Bookman Old Style"/>
                <w:b w:val="0"/>
              </w:rPr>
            </w:pPr>
            <w:r>
              <w:rPr>
                <w:rFonts w:ascii="Arial" w:hAnsi="Arial" w:cs="Arial"/>
                <w:b w:val="0"/>
                <w:sz w:val="24"/>
              </w:rPr>
              <w:t>Con sezioni staccate in Grisì e Roccamena</w:t>
            </w:r>
          </w:p>
          <w:p w14:paraId="647F0F6F" w14:textId="77777777" w:rsidR="00C54F1F" w:rsidRDefault="00C54F1F" w:rsidP="002B09E1">
            <w:pPr>
              <w:overflowPunct w:val="0"/>
              <w:autoSpaceDE w:val="0"/>
              <w:autoSpaceDN w:val="0"/>
              <w:adjustRightInd w:val="0"/>
              <w:jc w:val="center"/>
              <w:rPr>
                <w:rFonts w:ascii="Arial" w:hAnsi="Arial" w:cs="Arial"/>
                <w:b/>
                <w:bCs/>
                <w:sz w:val="20"/>
                <w:szCs w:val="20"/>
              </w:rPr>
            </w:pPr>
            <w:r>
              <w:rPr>
                <w:rFonts w:ascii="Arial" w:hAnsi="Arial" w:cs="Arial"/>
                <w:b/>
                <w:bCs/>
                <w:sz w:val="20"/>
                <w:szCs w:val="20"/>
              </w:rPr>
              <w:t xml:space="preserve">C.M. PAIC840008 –  C.F. 80048770822  Piazza delle Mimose s.n.c.                  90043 Camporeale (Pa)  Tel/Fax  0924-37397                   </w:t>
            </w:r>
            <w:hyperlink r:id="rId9" w:history="1">
              <w:r>
                <w:rPr>
                  <w:rStyle w:val="Collegamentoipertestuale"/>
                  <w:rFonts w:ascii="Arial" w:hAnsi="Arial" w:cs="Arial"/>
                  <w:b/>
                  <w:bCs/>
                  <w:sz w:val="20"/>
                  <w:szCs w:val="20"/>
                </w:rPr>
                <w:t>paic840008@istruzione.it</w:t>
              </w:r>
            </w:hyperlink>
            <w:r>
              <w:rPr>
                <w:rFonts w:ascii="Arial" w:hAnsi="Arial" w:cs="Arial"/>
                <w:b/>
                <w:bCs/>
                <w:sz w:val="20"/>
                <w:szCs w:val="20"/>
              </w:rPr>
              <w:t xml:space="preserve">  </w:t>
            </w:r>
            <w:hyperlink r:id="rId10" w:history="1">
              <w:r>
                <w:rPr>
                  <w:rStyle w:val="Collegamentoipertestuale"/>
                  <w:rFonts w:ascii="Arial" w:hAnsi="Arial" w:cs="Arial"/>
                  <w:b/>
                  <w:bCs/>
                  <w:sz w:val="20"/>
                  <w:szCs w:val="20"/>
                </w:rPr>
                <w:t>icleonardosciascia.edu.it</w:t>
              </w:r>
            </w:hyperlink>
          </w:p>
          <w:p w14:paraId="79800723" w14:textId="77777777" w:rsidR="00C54F1F" w:rsidRDefault="00C54F1F" w:rsidP="002B09E1">
            <w:pPr>
              <w:overflowPunct w:val="0"/>
              <w:autoSpaceDE w:val="0"/>
              <w:autoSpaceDN w:val="0"/>
              <w:adjustRightInd w:val="0"/>
              <w:jc w:val="center"/>
              <w:rPr>
                <w:rFonts w:ascii="Bookman Old Style" w:hAnsi="Bookman Old Style" w:cs="Garamond"/>
                <w:b/>
                <w:bCs/>
                <w:noProof/>
              </w:rPr>
            </w:pPr>
          </w:p>
        </w:tc>
        <w:tc>
          <w:tcPr>
            <w:tcW w:w="1080" w:type="dxa"/>
            <w:tcBorders>
              <w:top w:val="single" w:sz="4" w:space="0" w:color="auto"/>
              <w:left w:val="single" w:sz="4" w:space="0" w:color="auto"/>
              <w:bottom w:val="single" w:sz="4" w:space="0" w:color="auto"/>
              <w:right w:val="single" w:sz="4" w:space="0" w:color="auto"/>
            </w:tcBorders>
          </w:tcPr>
          <w:p w14:paraId="3F9EC68C" w14:textId="51FDF59C" w:rsidR="00C54F1F" w:rsidRDefault="00C54F1F" w:rsidP="002B09E1">
            <w:pPr>
              <w:jc w:val="center"/>
              <w:rPr>
                <w:rFonts w:ascii="Bookman Old Style" w:hAnsi="Bookman Old Style"/>
                <w:noProof/>
              </w:rPr>
            </w:pPr>
            <w:r>
              <w:rPr>
                <w:noProof/>
              </w:rPr>
              <w:drawing>
                <wp:anchor distT="0" distB="0" distL="114300" distR="114300" simplePos="0" relativeHeight="251659264" behindDoc="1" locked="0" layoutInCell="1" allowOverlap="1" wp14:anchorId="6959CDFD" wp14:editId="0238A426">
                  <wp:simplePos x="0" y="0"/>
                  <wp:positionH relativeFrom="column">
                    <wp:posOffset>-18415</wp:posOffset>
                  </wp:positionH>
                  <wp:positionV relativeFrom="paragraph">
                    <wp:posOffset>339090</wp:posOffset>
                  </wp:positionV>
                  <wp:extent cx="600075" cy="742950"/>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14:sizeRelH relativeFrom="page">
                    <wp14:pctWidth>0</wp14:pctWidth>
                  </wp14:sizeRelH>
                  <wp14:sizeRelV relativeFrom="page">
                    <wp14:pctHeight>0</wp14:pctHeight>
                  </wp14:sizeRelV>
                </wp:anchor>
              </w:drawing>
            </w:r>
          </w:p>
          <w:p w14:paraId="4933B403" w14:textId="77777777" w:rsidR="00C54F1F" w:rsidRDefault="00C54F1F" w:rsidP="00761282">
            <w:pPr>
              <w:pStyle w:val="Titolo1"/>
              <w:numPr>
                <w:ilvl w:val="0"/>
                <w:numId w:val="0"/>
              </w:numPr>
              <w:rPr>
                <w:rFonts w:ascii="Bookman Old Style" w:hAnsi="Bookman Old Style"/>
                <w:color w:val="000080"/>
                <w:sz w:val="20"/>
              </w:rPr>
            </w:pPr>
          </w:p>
        </w:tc>
      </w:tr>
    </w:tbl>
    <w:p w14:paraId="69EBDAA2" w14:textId="77777777" w:rsidR="008960AC" w:rsidRPr="00C54F1F" w:rsidRDefault="008960AC" w:rsidP="008960AC">
      <w:pPr>
        <w:pStyle w:val="Titolo"/>
        <w:rPr>
          <w:b w:val="0"/>
          <w:i w:val="0"/>
          <w:szCs w:val="24"/>
        </w:rPr>
      </w:pPr>
    </w:p>
    <w:p w14:paraId="182F6893" w14:textId="77777777" w:rsidR="008960AC" w:rsidRDefault="008960AC" w:rsidP="008960AC">
      <w:pPr>
        <w:pStyle w:val="Titolo"/>
        <w:rPr>
          <w:szCs w:val="24"/>
        </w:rPr>
      </w:pPr>
    </w:p>
    <w:p w14:paraId="269628F3" w14:textId="77777777" w:rsidR="007F7001" w:rsidRPr="00FD0F03" w:rsidRDefault="007F7001" w:rsidP="008960AC">
      <w:pPr>
        <w:jc w:val="center"/>
        <w:rPr>
          <w:iCs/>
        </w:rPr>
      </w:pPr>
    </w:p>
    <w:p w14:paraId="41B967DA" w14:textId="61F97BF3" w:rsidR="001C29F9" w:rsidRDefault="00036126" w:rsidP="00C54F1F">
      <w:r>
        <w:rPr>
          <w:b/>
        </w:rPr>
        <w:tab/>
      </w:r>
      <w:r>
        <w:rPr>
          <w:b/>
          <w:bCs/>
        </w:rPr>
        <w:tab/>
      </w:r>
      <w:bookmarkStart w:id="0" w:name="_GoBack"/>
      <w:bookmarkEnd w:id="0"/>
      <w:r>
        <w:rPr>
          <w:b/>
          <w:bCs/>
        </w:rPr>
        <w:tab/>
      </w:r>
      <w:r>
        <w:rPr>
          <w:b/>
          <w:bCs/>
        </w:rPr>
        <w:tab/>
      </w:r>
      <w:r>
        <w:rPr>
          <w:b/>
          <w:bCs/>
        </w:rPr>
        <w:tab/>
      </w:r>
      <w:r>
        <w:rPr>
          <w:b/>
          <w:bCs/>
        </w:rPr>
        <w:tab/>
      </w:r>
      <w:r>
        <w:rPr>
          <w:b/>
          <w:bCs/>
        </w:rPr>
        <w:tab/>
      </w:r>
      <w:r>
        <w:rPr>
          <w:b/>
          <w:bCs/>
        </w:rPr>
        <w:tab/>
      </w:r>
      <w:r>
        <w:rPr>
          <w:b/>
          <w:bCs/>
        </w:rPr>
        <w:tab/>
      </w:r>
      <w:r w:rsidR="008960AC">
        <w:rPr>
          <w:lang w:val="fr-FR"/>
        </w:rPr>
        <w:t xml:space="preserve"> </w:t>
      </w:r>
      <w:r w:rsidR="00C54F1F">
        <w:rPr>
          <w:lang w:val="fr-FR"/>
        </w:rPr>
        <w:t xml:space="preserve">                         </w:t>
      </w:r>
      <w:r w:rsidR="008960AC">
        <w:rPr>
          <w:sz w:val="24"/>
        </w:rPr>
        <w:t>A</w:t>
      </w:r>
      <w:r w:rsidR="00145E02">
        <w:rPr>
          <w:sz w:val="24"/>
        </w:rPr>
        <w:t xml:space="preserve">l Collegio dei Docenti </w:t>
      </w:r>
    </w:p>
    <w:p w14:paraId="00D1E181" w14:textId="0FC60EF3" w:rsidR="001C29F9" w:rsidRDefault="00036126">
      <w:pPr>
        <w:spacing w:after="0" w:line="238" w:lineRule="auto"/>
        <w:ind w:left="6830" w:hanging="199"/>
        <w:jc w:val="left"/>
      </w:pPr>
      <w:r>
        <w:rPr>
          <w:sz w:val="24"/>
        </w:rPr>
        <w:t xml:space="preserve">   </w:t>
      </w:r>
      <w:r w:rsidR="00145E02">
        <w:rPr>
          <w:sz w:val="24"/>
        </w:rPr>
        <w:t>e. p.c. Al Consiglio d</w:t>
      </w:r>
      <w:r w:rsidR="002007E2">
        <w:rPr>
          <w:sz w:val="24"/>
        </w:rPr>
        <w:t>’</w:t>
      </w:r>
      <w:r w:rsidR="00145E02">
        <w:rPr>
          <w:sz w:val="24"/>
        </w:rPr>
        <w:t xml:space="preserve">Istituto </w:t>
      </w:r>
    </w:p>
    <w:p w14:paraId="0EC4B409" w14:textId="77777777" w:rsidR="001C29F9" w:rsidRDefault="00145E02">
      <w:pPr>
        <w:spacing w:after="0" w:line="259" w:lineRule="auto"/>
        <w:ind w:right="50"/>
        <w:jc w:val="right"/>
      </w:pPr>
      <w:r>
        <w:rPr>
          <w:sz w:val="24"/>
        </w:rPr>
        <w:t xml:space="preserve">Alla RSU </w:t>
      </w:r>
    </w:p>
    <w:p w14:paraId="2B3B6A28" w14:textId="77777777" w:rsidR="001C29F9" w:rsidRDefault="00145E02">
      <w:pPr>
        <w:spacing w:after="0" w:line="259" w:lineRule="auto"/>
        <w:ind w:right="50"/>
        <w:jc w:val="right"/>
      </w:pPr>
      <w:r>
        <w:rPr>
          <w:sz w:val="24"/>
        </w:rPr>
        <w:t xml:space="preserve">Ai Genitori </w:t>
      </w:r>
    </w:p>
    <w:p w14:paraId="216437F1" w14:textId="77777777" w:rsidR="001C29F9" w:rsidRDefault="00145E02">
      <w:pPr>
        <w:spacing w:after="0" w:line="259" w:lineRule="auto"/>
        <w:ind w:right="50"/>
        <w:jc w:val="right"/>
      </w:pPr>
      <w:r>
        <w:rPr>
          <w:sz w:val="24"/>
        </w:rPr>
        <w:t xml:space="preserve">Al personale ATA </w:t>
      </w:r>
    </w:p>
    <w:p w14:paraId="0C22F0A2" w14:textId="77777777" w:rsidR="001B23B5" w:rsidRDefault="00145E02">
      <w:pPr>
        <w:spacing w:after="0" w:line="259" w:lineRule="auto"/>
        <w:ind w:right="50"/>
        <w:jc w:val="right"/>
        <w:rPr>
          <w:sz w:val="24"/>
        </w:rPr>
      </w:pPr>
      <w:r>
        <w:rPr>
          <w:sz w:val="24"/>
        </w:rPr>
        <w:t>All</w:t>
      </w:r>
      <w:r w:rsidR="002007E2">
        <w:rPr>
          <w:sz w:val="24"/>
        </w:rPr>
        <w:t>’</w:t>
      </w:r>
      <w:r w:rsidR="001B23B5">
        <w:rPr>
          <w:sz w:val="24"/>
        </w:rPr>
        <w:t xml:space="preserve">Albo della scuola </w:t>
      </w:r>
    </w:p>
    <w:p w14:paraId="1CC2EB9C" w14:textId="1369C2DB" w:rsidR="001C29F9" w:rsidRDefault="00242BED">
      <w:pPr>
        <w:spacing w:after="0" w:line="259" w:lineRule="auto"/>
        <w:ind w:right="50"/>
        <w:jc w:val="right"/>
      </w:pPr>
      <w:r>
        <w:rPr>
          <w:sz w:val="24"/>
        </w:rPr>
        <w:t>A</w:t>
      </w:r>
      <w:r w:rsidR="001B23B5">
        <w:rPr>
          <w:sz w:val="24"/>
        </w:rPr>
        <w:t>l</w:t>
      </w:r>
      <w:r w:rsidR="00145E02">
        <w:rPr>
          <w:sz w:val="24"/>
        </w:rPr>
        <w:t xml:space="preserve"> sito web </w:t>
      </w:r>
    </w:p>
    <w:p w14:paraId="7CD593B3" w14:textId="77777777" w:rsidR="001C29F9" w:rsidRDefault="00145E02">
      <w:pPr>
        <w:spacing w:after="0" w:line="259" w:lineRule="auto"/>
        <w:ind w:left="0" w:firstLine="0"/>
        <w:jc w:val="left"/>
      </w:pPr>
      <w:r>
        <w:t xml:space="preserve"> </w:t>
      </w:r>
    </w:p>
    <w:p w14:paraId="28904249" w14:textId="77777777" w:rsidR="001C29F9" w:rsidRDefault="00145E02">
      <w:pPr>
        <w:spacing w:after="0" w:line="259" w:lineRule="auto"/>
        <w:ind w:left="0" w:firstLine="0"/>
        <w:jc w:val="left"/>
      </w:pPr>
      <w:r>
        <w:t xml:space="preserve"> </w:t>
      </w:r>
    </w:p>
    <w:p w14:paraId="414BBD51" w14:textId="10D171EB" w:rsidR="001C29F9" w:rsidRDefault="00145E02" w:rsidP="002007E2">
      <w:pPr>
        <w:ind w:left="-5" w:right="44"/>
      </w:pPr>
      <w:r>
        <w:t>Oggetto: ATTO DI INDIRIZZO DEL DIRIGENTE SCOLASTICO PER LA PREDISPOSIZIONE E L</w:t>
      </w:r>
      <w:r w:rsidR="002007E2">
        <w:t>’</w:t>
      </w:r>
      <w:r>
        <w:t>AGGIORNAMENTO DEL PIANO TRIENNALE DELL</w:t>
      </w:r>
      <w:r w:rsidR="002007E2">
        <w:t>’</w:t>
      </w:r>
      <w:r>
        <w:t>OFFERTA FORMATIVA TRIENNIO</w:t>
      </w:r>
      <w:r w:rsidR="002007E2">
        <w:t xml:space="preserve"> </w:t>
      </w:r>
      <w:r>
        <w:t>20</w:t>
      </w:r>
      <w:r w:rsidR="007F7001">
        <w:t>20</w:t>
      </w:r>
      <w:r>
        <w:t>/</w:t>
      </w:r>
      <w:r w:rsidR="007F7001">
        <w:t>21</w:t>
      </w:r>
      <w:r>
        <w:t>; 20</w:t>
      </w:r>
      <w:r w:rsidR="007F7001">
        <w:t>21</w:t>
      </w:r>
      <w:r>
        <w:t>/2</w:t>
      </w:r>
      <w:r w:rsidR="007F7001">
        <w:t>2</w:t>
      </w:r>
      <w:r>
        <w:t>;</w:t>
      </w:r>
      <w:r w:rsidR="00134D87">
        <w:t xml:space="preserve"> </w:t>
      </w:r>
      <w:r>
        <w:t>202</w:t>
      </w:r>
      <w:r w:rsidR="007F7001">
        <w:t>2</w:t>
      </w:r>
      <w:r>
        <w:t>/</w:t>
      </w:r>
      <w:r w:rsidR="007F7001">
        <w:t>23</w:t>
      </w:r>
    </w:p>
    <w:p w14:paraId="11AA9B41" w14:textId="77777777" w:rsidR="001C29F9" w:rsidRDefault="00145E02">
      <w:pPr>
        <w:spacing w:after="0" w:line="259" w:lineRule="auto"/>
        <w:ind w:left="0" w:firstLine="0"/>
        <w:jc w:val="left"/>
      </w:pPr>
      <w:r>
        <w:t xml:space="preserve"> </w:t>
      </w:r>
    </w:p>
    <w:p w14:paraId="5912C362" w14:textId="77777777" w:rsidR="001C29F9" w:rsidRDefault="00145E02">
      <w:pPr>
        <w:spacing w:after="0" w:line="259" w:lineRule="auto"/>
        <w:ind w:left="0" w:firstLine="0"/>
        <w:jc w:val="left"/>
      </w:pPr>
      <w:r>
        <w:t xml:space="preserve"> </w:t>
      </w:r>
    </w:p>
    <w:p w14:paraId="3FDE7E56" w14:textId="77777777" w:rsidR="001C29F9" w:rsidRPr="002007E2" w:rsidRDefault="00145E02">
      <w:pPr>
        <w:spacing w:after="0" w:line="259" w:lineRule="auto"/>
        <w:ind w:right="60"/>
        <w:jc w:val="center"/>
        <w:rPr>
          <w:b/>
        </w:rPr>
      </w:pPr>
      <w:r w:rsidRPr="002007E2">
        <w:rPr>
          <w:b/>
        </w:rPr>
        <w:t xml:space="preserve">IL DIRIGENTE SCOLASTICO </w:t>
      </w:r>
    </w:p>
    <w:p w14:paraId="55A18D1F" w14:textId="77777777" w:rsidR="002007E2" w:rsidRDefault="002007E2">
      <w:pPr>
        <w:spacing w:after="0" w:line="259" w:lineRule="auto"/>
        <w:ind w:right="60"/>
        <w:jc w:val="center"/>
      </w:pPr>
    </w:p>
    <w:p w14:paraId="31AFBCF9" w14:textId="77777777" w:rsidR="001C29F9" w:rsidRDefault="00145E02" w:rsidP="008960AC">
      <w:pPr>
        <w:pStyle w:val="Paragrafoelenco"/>
        <w:numPr>
          <w:ilvl w:val="0"/>
          <w:numId w:val="7"/>
        </w:numPr>
        <w:ind w:left="426" w:right="44" w:hanging="142"/>
      </w:pPr>
      <w:r>
        <w:t>VISTA la Legge n. 59 DEL 1997, sull</w:t>
      </w:r>
      <w:r w:rsidR="002007E2">
        <w:t>’</w:t>
      </w:r>
      <w:r>
        <w:t>autonomia delle istituzioni scolastiche</w:t>
      </w:r>
      <w:r w:rsidR="002007E2">
        <w:t>;</w:t>
      </w:r>
    </w:p>
    <w:p w14:paraId="3DF166B6" w14:textId="77777777" w:rsidR="001C29F9" w:rsidRDefault="00145E02" w:rsidP="008960AC">
      <w:pPr>
        <w:pStyle w:val="Paragrafoelenco"/>
        <w:numPr>
          <w:ilvl w:val="0"/>
          <w:numId w:val="7"/>
        </w:numPr>
        <w:ind w:left="426" w:right="44" w:hanging="142"/>
      </w:pPr>
      <w:r>
        <w:t>VISTO il DPR 275/1999, che disciplina la suddetta legge in maniera specifica</w:t>
      </w:r>
      <w:r w:rsidR="002007E2">
        <w:t>;</w:t>
      </w:r>
    </w:p>
    <w:p w14:paraId="70FE2E2E" w14:textId="77777777" w:rsidR="001C29F9" w:rsidRDefault="00145E02" w:rsidP="008960AC">
      <w:pPr>
        <w:pStyle w:val="Paragrafoelenco"/>
        <w:numPr>
          <w:ilvl w:val="0"/>
          <w:numId w:val="7"/>
        </w:numPr>
        <w:ind w:left="426" w:right="44" w:hanging="142"/>
      </w:pPr>
      <w:r>
        <w:t>VISTA la Legge n. 107 del 2015, che ha ricodificato l</w:t>
      </w:r>
      <w:r w:rsidR="002007E2">
        <w:t>’</w:t>
      </w:r>
      <w:r>
        <w:t>art. 3 del DPR 275/1999</w:t>
      </w:r>
      <w:r w:rsidR="002007E2">
        <w:t>;</w:t>
      </w:r>
    </w:p>
    <w:p w14:paraId="623E8149" w14:textId="77777777" w:rsidR="001C29F9" w:rsidRDefault="00145E02" w:rsidP="008960AC">
      <w:pPr>
        <w:pStyle w:val="Paragrafoelenco"/>
        <w:numPr>
          <w:ilvl w:val="0"/>
          <w:numId w:val="7"/>
        </w:numPr>
        <w:ind w:left="426" w:right="44" w:hanging="142"/>
      </w:pPr>
      <w:r>
        <w:t>VISTO il D.L.vo 165 del 2001 e ss.mm. ed integrazioni in merito ai compiti e alle funzioni della Dirigenza scolastica</w:t>
      </w:r>
      <w:r w:rsidR="002007E2">
        <w:t>;</w:t>
      </w:r>
    </w:p>
    <w:p w14:paraId="12F2C0FD" w14:textId="65DD2840" w:rsidR="008960AC" w:rsidRDefault="00145E02" w:rsidP="008960AC">
      <w:pPr>
        <w:pStyle w:val="Paragrafoelenco"/>
        <w:numPr>
          <w:ilvl w:val="0"/>
          <w:numId w:val="7"/>
        </w:numPr>
        <w:spacing w:after="9" w:line="245" w:lineRule="auto"/>
        <w:ind w:left="426" w:right="44" w:hanging="142"/>
      </w:pPr>
      <w:r>
        <w:t>VISTA la Legge n. 107 del 13 luglio 2015 (d</w:t>
      </w:r>
      <w:r w:rsidR="002007E2">
        <w:t>’</w:t>
      </w:r>
      <w:r>
        <w:t xml:space="preserve">ora in poi Legge) recante: la “Riforma del sistema nazionale di istruzione e formazione e delega per il riordino delle disposizioni legislative vigenti”; </w:t>
      </w:r>
    </w:p>
    <w:p w14:paraId="705E0C45" w14:textId="14BAE6ED" w:rsidR="000D6835" w:rsidRDefault="000D6835" w:rsidP="008960AC">
      <w:pPr>
        <w:pStyle w:val="Paragrafoelenco"/>
        <w:numPr>
          <w:ilvl w:val="0"/>
          <w:numId w:val="7"/>
        </w:numPr>
        <w:spacing w:after="9" w:line="245" w:lineRule="auto"/>
        <w:ind w:left="426" w:right="44" w:hanging="142"/>
      </w:pPr>
      <w:r>
        <w:t>VISTO il PIANO SCUOLA 2020-21;</w:t>
      </w:r>
    </w:p>
    <w:p w14:paraId="05E259DE" w14:textId="77777777" w:rsidR="001C29F9" w:rsidRDefault="00145E02" w:rsidP="008960AC">
      <w:pPr>
        <w:pStyle w:val="Paragrafoelenco"/>
        <w:numPr>
          <w:ilvl w:val="0"/>
          <w:numId w:val="7"/>
        </w:numPr>
        <w:spacing w:after="9" w:line="245" w:lineRule="auto"/>
        <w:ind w:left="426" w:right="44" w:hanging="142"/>
      </w:pPr>
      <w:r>
        <w:t>VISTO Il R.A.V</w:t>
      </w:r>
      <w:r w:rsidR="002007E2">
        <w:t>;</w:t>
      </w:r>
    </w:p>
    <w:p w14:paraId="579E56B7" w14:textId="0435F12D" w:rsidR="002007E2" w:rsidRPr="00E86034" w:rsidRDefault="002007E2" w:rsidP="008960AC">
      <w:pPr>
        <w:pStyle w:val="Paragrafoelenco"/>
        <w:numPr>
          <w:ilvl w:val="0"/>
          <w:numId w:val="7"/>
        </w:numPr>
        <w:spacing w:after="9" w:line="245" w:lineRule="auto"/>
        <w:ind w:left="426" w:right="44" w:hanging="142"/>
        <w:rPr>
          <w:color w:val="FF0000"/>
        </w:rPr>
      </w:pPr>
      <w:r>
        <w:t xml:space="preserve">VISTO il precedente PTOF </w:t>
      </w:r>
      <w:r w:rsidR="008F320F">
        <w:t>;</w:t>
      </w:r>
    </w:p>
    <w:p w14:paraId="707185BE" w14:textId="77777777" w:rsidR="001C29F9" w:rsidRDefault="00145E02" w:rsidP="008960AC">
      <w:pPr>
        <w:pStyle w:val="Paragrafoelenco"/>
        <w:numPr>
          <w:ilvl w:val="0"/>
          <w:numId w:val="7"/>
        </w:numPr>
        <w:ind w:left="426" w:right="44" w:hanging="142"/>
      </w:pPr>
      <w:r>
        <w:t>PRESO ATTO che: l</w:t>
      </w:r>
      <w:r w:rsidR="002007E2">
        <w:t>’</w:t>
      </w:r>
      <w:r>
        <w:t xml:space="preserve">art.1 della Legge, ai commi 12-17, prevede che: </w:t>
      </w:r>
    </w:p>
    <w:p w14:paraId="4E24AD01" w14:textId="3E3B39F8" w:rsidR="001C29F9" w:rsidRDefault="00134D87">
      <w:pPr>
        <w:ind w:left="-5" w:right="44"/>
      </w:pPr>
      <w:r>
        <w:t xml:space="preserve"> </w:t>
      </w:r>
      <w:r w:rsidR="00145E02">
        <w:t>1)</w:t>
      </w:r>
      <w:r w:rsidR="002007E2">
        <w:t xml:space="preserve"> </w:t>
      </w:r>
      <w:r w:rsidR="00145E02">
        <w:t>le istituzioni scolastiche predispongono entro il mese di Ottobre il Piano triennale dell</w:t>
      </w:r>
      <w:r w:rsidR="002007E2">
        <w:t>’</w:t>
      </w:r>
      <w:r w:rsidR="00145E02">
        <w:t xml:space="preserve">offerta formativa; </w:t>
      </w:r>
    </w:p>
    <w:p w14:paraId="700DD740" w14:textId="7BD77026" w:rsidR="001C29F9" w:rsidRDefault="00E86034">
      <w:pPr>
        <w:numPr>
          <w:ilvl w:val="0"/>
          <w:numId w:val="2"/>
        </w:numPr>
        <w:ind w:right="44" w:hanging="241"/>
      </w:pPr>
      <w:r>
        <w:t>il PTOF</w:t>
      </w:r>
      <w:r w:rsidR="00145E02">
        <w:t xml:space="preserve"> deve essere elaborato dal Collegio dei Docenti sulla base degli indirizzi per le attività della scuola e delle scelte di gestione e di amministrazione definiti dal Dirigente Scolastico; </w:t>
      </w:r>
    </w:p>
    <w:p w14:paraId="55655A26" w14:textId="1C895EAE" w:rsidR="00E86034" w:rsidRDefault="00E86034" w:rsidP="00134D87">
      <w:pPr>
        <w:numPr>
          <w:ilvl w:val="0"/>
          <w:numId w:val="2"/>
        </w:numPr>
        <w:ind w:right="44" w:hanging="241"/>
      </w:pPr>
      <w:r>
        <w:t>il PTOF</w:t>
      </w:r>
      <w:r w:rsidR="00145E02">
        <w:t xml:space="preserve"> è approvato dal Consiglio d</w:t>
      </w:r>
      <w:r w:rsidR="002007E2">
        <w:t>’</w:t>
      </w:r>
      <w:r w:rsidR="00145E02">
        <w:t xml:space="preserve">Istituto; </w:t>
      </w:r>
    </w:p>
    <w:p w14:paraId="783EF457" w14:textId="012BA35C" w:rsidR="001C29F9" w:rsidRDefault="00E86034" w:rsidP="00E86034">
      <w:pPr>
        <w:ind w:left="43" w:right="44" w:firstLine="0"/>
      </w:pPr>
      <w:r>
        <w:t>4)</w:t>
      </w:r>
      <w:r w:rsidR="00134D87">
        <w:t xml:space="preserve"> </w:t>
      </w:r>
      <w:r w:rsidR="00145E02">
        <w:t xml:space="preserve">una volta espletate le procedure di cui ai precedenti punti, il Piano verrà pubblicato nel portale unico dei dati della scuola; </w:t>
      </w:r>
    </w:p>
    <w:p w14:paraId="2230AE8F" w14:textId="1963C636" w:rsidR="001C29F9" w:rsidRDefault="00145E02">
      <w:pPr>
        <w:numPr>
          <w:ilvl w:val="0"/>
          <w:numId w:val="2"/>
        </w:numPr>
        <w:ind w:right="44" w:hanging="241"/>
      </w:pPr>
      <w:r>
        <w:t xml:space="preserve">il Piano può essere rivisto annualmente entro Ottobre; </w:t>
      </w:r>
    </w:p>
    <w:p w14:paraId="40A56EA7" w14:textId="77777777" w:rsidR="001C29F9" w:rsidRDefault="00145E02">
      <w:pPr>
        <w:spacing w:after="0" w:line="259" w:lineRule="auto"/>
        <w:ind w:left="0" w:firstLine="0"/>
        <w:jc w:val="left"/>
      </w:pPr>
      <w:r>
        <w:t xml:space="preserve"> </w:t>
      </w:r>
    </w:p>
    <w:p w14:paraId="183E2A01" w14:textId="77777777" w:rsidR="00242BED" w:rsidRDefault="00242BED" w:rsidP="00242BED">
      <w:pPr>
        <w:pStyle w:val="Paragrafoelenco"/>
        <w:ind w:right="44" w:firstLine="0"/>
      </w:pPr>
    </w:p>
    <w:p w14:paraId="2592DA2E" w14:textId="7F216B4C" w:rsidR="001C29F9" w:rsidRDefault="00145E02" w:rsidP="00242BED">
      <w:pPr>
        <w:pStyle w:val="Paragrafoelenco"/>
        <w:numPr>
          <w:ilvl w:val="0"/>
          <w:numId w:val="8"/>
        </w:numPr>
        <w:ind w:right="44"/>
      </w:pPr>
      <w:r>
        <w:t xml:space="preserve">CONSIDERATO CHE  </w:t>
      </w:r>
    </w:p>
    <w:p w14:paraId="0DC8E491" w14:textId="314A3EDA" w:rsidR="001C29F9" w:rsidRDefault="00242BED" w:rsidP="002007E2">
      <w:pPr>
        <w:numPr>
          <w:ilvl w:val="1"/>
          <w:numId w:val="3"/>
        </w:numPr>
        <w:ind w:left="709" w:right="44" w:hanging="142"/>
      </w:pPr>
      <w:r>
        <w:t xml:space="preserve">la </w:t>
      </w:r>
      <w:r w:rsidR="00145E02">
        <w:t>valorizzazione dell</w:t>
      </w:r>
      <w:r w:rsidR="002007E2">
        <w:t>’</w:t>
      </w:r>
      <w:r w:rsidR="00145E02">
        <w:t>autonomia scolastica trova il suo momento più importante nella definizione e attuazione del Piano dell</w:t>
      </w:r>
      <w:r w:rsidR="002007E2">
        <w:t>’</w:t>
      </w:r>
      <w:r w:rsidR="007F7001">
        <w:t>Offerta Formativa Triennale</w:t>
      </w:r>
      <w:r w:rsidR="00145E02">
        <w:t xml:space="preserve">;  </w:t>
      </w:r>
    </w:p>
    <w:p w14:paraId="6EF53796" w14:textId="2DC60111" w:rsidR="001C29F9" w:rsidRDefault="00242BED" w:rsidP="002007E2">
      <w:pPr>
        <w:numPr>
          <w:ilvl w:val="1"/>
          <w:numId w:val="3"/>
        </w:numPr>
        <w:ind w:left="709" w:right="44" w:hanging="142"/>
      </w:pPr>
      <w:r>
        <w:lastRenderedPageBreak/>
        <w:t>occorre</w:t>
      </w:r>
      <w:r w:rsidR="00145E02">
        <w:t xml:space="preserve"> innalzare i livelli di istruzione e le competenze degli alunni, rispettandone i tempi e gli stili di apprendimento, per contrastare le diseguaglianze socioculturali e territoriali, per prevenire e recuperare l</w:t>
      </w:r>
      <w:r w:rsidR="002007E2">
        <w:t>’</w:t>
      </w:r>
      <w:r w:rsidR="00145E02">
        <w:t xml:space="preserve">abbandono e la dispersione scolastica;  </w:t>
      </w:r>
    </w:p>
    <w:p w14:paraId="195C2AE9" w14:textId="77777777" w:rsidR="00242BED" w:rsidRDefault="00242BED" w:rsidP="00242BED">
      <w:pPr>
        <w:pStyle w:val="Paragrafoelenco"/>
        <w:ind w:right="44" w:firstLine="0"/>
      </w:pPr>
    </w:p>
    <w:p w14:paraId="25C5B1A5" w14:textId="74F941BF" w:rsidR="001C29F9" w:rsidRDefault="00145E02" w:rsidP="008960AC">
      <w:pPr>
        <w:pStyle w:val="Paragrafoelenco"/>
        <w:numPr>
          <w:ilvl w:val="0"/>
          <w:numId w:val="8"/>
        </w:numPr>
        <w:ind w:right="44"/>
      </w:pPr>
      <w:r>
        <w:t xml:space="preserve">VALUTATE prioritarie le esigenze formative individuate a seguito della lettura comparata del RAV, “Rapporto di Autovalutazione” di Istituto; </w:t>
      </w:r>
    </w:p>
    <w:p w14:paraId="2C3CCC67" w14:textId="053A96D7" w:rsidR="001C29F9" w:rsidRPr="00FD0F03" w:rsidRDefault="00145E02" w:rsidP="008960AC">
      <w:pPr>
        <w:pStyle w:val="Paragrafoelenco"/>
        <w:numPr>
          <w:ilvl w:val="0"/>
          <w:numId w:val="8"/>
        </w:numPr>
        <w:ind w:right="44"/>
        <w:rPr>
          <w:color w:val="000000" w:themeColor="text1"/>
        </w:rPr>
      </w:pPr>
      <w:r w:rsidRPr="00FD0F03">
        <w:rPr>
          <w:color w:val="000000" w:themeColor="text1"/>
        </w:rPr>
        <w:t xml:space="preserve">VISTI i risultati delle rilevazioni nazionali degli apprendimenti restituiti in termini di misurazione dei livelli della scuola e delle classi in rapporto alla media nazionale; </w:t>
      </w:r>
    </w:p>
    <w:p w14:paraId="23FE7D8F" w14:textId="77777777" w:rsidR="002058AC" w:rsidRDefault="00145E02" w:rsidP="002058AC">
      <w:pPr>
        <w:pStyle w:val="Paragrafoelenco"/>
        <w:numPr>
          <w:ilvl w:val="0"/>
          <w:numId w:val="8"/>
        </w:numPr>
        <w:spacing w:after="0" w:line="259" w:lineRule="auto"/>
        <w:ind w:right="44"/>
        <w:jc w:val="left"/>
      </w:pPr>
      <w:r>
        <w:t>TENUTO CONTO del patrimonio di esperienza e professionalità che negli anni hanno contribuito a costruire l</w:t>
      </w:r>
      <w:r w:rsidR="002007E2">
        <w:t>’</w:t>
      </w:r>
      <w:r>
        <w:t>identità dell</w:t>
      </w:r>
      <w:r w:rsidR="002007E2">
        <w:t>’Istituto</w:t>
      </w:r>
      <w:r>
        <w:t xml:space="preserve">; </w:t>
      </w:r>
    </w:p>
    <w:p w14:paraId="66BCA85A" w14:textId="28602D67" w:rsidR="001C29F9" w:rsidRDefault="00145E02" w:rsidP="002058AC">
      <w:pPr>
        <w:pStyle w:val="Paragrafoelenco"/>
        <w:numPr>
          <w:ilvl w:val="0"/>
          <w:numId w:val="8"/>
        </w:numPr>
        <w:spacing w:after="0" w:line="259" w:lineRule="auto"/>
        <w:ind w:right="44"/>
        <w:jc w:val="left"/>
      </w:pPr>
      <w:r>
        <w:t>TENUTO CONTO di quanto già realizzato dall</w:t>
      </w:r>
      <w:r w:rsidR="002007E2">
        <w:t>’</w:t>
      </w:r>
      <w:r>
        <w:t xml:space="preserve">Istituzione scolastica in merito alle priorità </w:t>
      </w:r>
      <w:r w:rsidR="002058AC">
        <w:t xml:space="preserve">   </w:t>
      </w:r>
      <w:r w:rsidR="008960AC">
        <w:t>i</w:t>
      </w:r>
      <w:r>
        <w:t>ndividuate dal P</w:t>
      </w:r>
      <w:r w:rsidR="001602F9">
        <w:t>D</w:t>
      </w:r>
      <w:r>
        <w:t xml:space="preserve">M </w:t>
      </w:r>
    </w:p>
    <w:p w14:paraId="6E93759C" w14:textId="77777777" w:rsidR="001C29F9" w:rsidRDefault="00145E02">
      <w:pPr>
        <w:spacing w:after="0" w:line="259" w:lineRule="auto"/>
        <w:ind w:right="59"/>
        <w:jc w:val="center"/>
      </w:pPr>
      <w:r>
        <w:t xml:space="preserve">EMANA </w:t>
      </w:r>
    </w:p>
    <w:p w14:paraId="2A13D79C" w14:textId="0DF8F07A" w:rsidR="001C29F9" w:rsidRDefault="00145E02">
      <w:pPr>
        <w:ind w:left="-5" w:right="44"/>
      </w:pPr>
      <w:r>
        <w:t>ai sensi dell</w:t>
      </w:r>
      <w:r w:rsidR="002007E2">
        <w:t>’</w:t>
      </w:r>
      <w:r>
        <w:t>art. 3 del D.P.R. n. 275/1999, così come sostituito dall</w:t>
      </w:r>
      <w:r w:rsidR="002007E2">
        <w:t>’</w:t>
      </w:r>
      <w:r>
        <w:t xml:space="preserve">art. 1 comma 14 della Legge n. 107/2015, il seguente </w:t>
      </w:r>
      <w:r w:rsidR="00FD0F03">
        <w:t>A</w:t>
      </w:r>
      <w:r>
        <w:t xml:space="preserve">tto di </w:t>
      </w:r>
      <w:r w:rsidR="00FD0F03">
        <w:t>I</w:t>
      </w:r>
      <w:r>
        <w:t>ndirizzo al Collegio dei docenti orientativo della compilazione della pianificazione dell</w:t>
      </w:r>
      <w:r w:rsidR="002007E2">
        <w:t>’</w:t>
      </w:r>
      <w:r>
        <w:t xml:space="preserve">Offerta Formativa Triennale, dei processi educativi e didattici e delle scelte di gestione e di amministrazione. </w:t>
      </w:r>
    </w:p>
    <w:p w14:paraId="564351EA" w14:textId="1776A79D" w:rsidR="001C29F9" w:rsidRDefault="00145E02">
      <w:pPr>
        <w:ind w:left="-5" w:right="44"/>
      </w:pPr>
      <w:r>
        <w:t>Il Piano Triennale dell</w:t>
      </w:r>
      <w:r w:rsidR="002007E2">
        <w:t>’</w:t>
      </w:r>
      <w:r>
        <w:t>Offerta formativa è da intendersi non solo quale documento con cui l</w:t>
      </w:r>
      <w:r w:rsidR="002007E2">
        <w:t>’</w:t>
      </w:r>
      <w:r>
        <w:t>istituzione dichiara all</w:t>
      </w:r>
      <w:r w:rsidR="002007E2">
        <w:t>’</w:t>
      </w:r>
      <w:r>
        <w:t>esterno la propria identità, ma come programma in sé completo e coerente di strutturazione precipua del curriculo, delle attività, della logistica organizzativa, dell</w:t>
      </w:r>
      <w:r w:rsidR="002007E2">
        <w:t>’</w:t>
      </w:r>
      <w:r>
        <w:t xml:space="preserve"> impostazione metodologico didattica, dell</w:t>
      </w:r>
      <w:r w:rsidR="002007E2">
        <w:t>’</w:t>
      </w:r>
      <w:r>
        <w:t xml:space="preserve"> utilizzo, valorizzazione e promozione delle risorse umane e non, con cui la scuola intende perseguire gli obiettivi dichiarati nell</w:t>
      </w:r>
      <w:r w:rsidR="002007E2">
        <w:t>’</w:t>
      </w:r>
      <w:r>
        <w:t>esercizio di funzioni che sono comuni a tutte le istituz</w:t>
      </w:r>
      <w:r w:rsidR="002058AC">
        <w:t>ioni scolastiche in quanto tali</w:t>
      </w:r>
      <w:r>
        <w:t xml:space="preserve">, ma al contempo la caratterizzano e la distinguono. </w:t>
      </w:r>
    </w:p>
    <w:p w14:paraId="6FAA5A77" w14:textId="77777777" w:rsidR="001C29F9" w:rsidRDefault="00145E02">
      <w:pPr>
        <w:spacing w:after="0" w:line="259" w:lineRule="auto"/>
        <w:ind w:left="0" w:right="60" w:firstLine="0"/>
        <w:jc w:val="center"/>
      </w:pPr>
      <w:r>
        <w:t xml:space="preserve">PRECISA  </w:t>
      </w:r>
    </w:p>
    <w:p w14:paraId="3CA2EA56" w14:textId="77777777" w:rsidR="00FD0F03" w:rsidRDefault="00145E02">
      <w:pPr>
        <w:ind w:left="-5" w:right="44"/>
      </w:pPr>
      <w:r>
        <w:t xml:space="preserve"> che il coinvolgimento e la fattiva collaborazione delle risorse umane di cui dispone l</w:t>
      </w:r>
      <w:r w:rsidR="002007E2">
        <w:t>’</w:t>
      </w:r>
      <w:r>
        <w:t>istituto, l</w:t>
      </w:r>
      <w:r w:rsidR="002007E2">
        <w:t>’</w:t>
      </w:r>
      <w:r>
        <w:t>identificazione all</w:t>
      </w:r>
      <w:r w:rsidR="002007E2">
        <w:t>’</w:t>
      </w:r>
      <w:r>
        <w:t>istituzione, la motivazione, il clima relazionale ed il benessere organizzativo, la consapevolezza delle scelte operate e delle motivazioni di fondo, la partecipazione attiva e costante, la trasparenza, l</w:t>
      </w:r>
      <w:r w:rsidR="002007E2">
        <w:t>’</w:t>
      </w:r>
      <w:r>
        <w:t>assunzione di un modello operativo vocato al miglioramento continuo di tutti i processi di cui si compone l</w:t>
      </w:r>
      <w:r w:rsidR="002007E2">
        <w:t>’</w:t>
      </w:r>
      <w:r>
        <w:t>attività della scuola non possono darsi solo per effetto delle azioni poste in essere dalla dirigenza, ma</w:t>
      </w:r>
      <w:r w:rsidR="008960AC">
        <w:t xml:space="preserve"> </w:t>
      </w:r>
      <w:r>
        <w:t>chiamano in causa tutti e ciascuno, quali espressione della vera professionalità che va oltre l</w:t>
      </w:r>
      <w:r w:rsidR="002007E2">
        <w:t>’</w:t>
      </w:r>
      <w:r>
        <w:t>esecuzione di compiti ordinari, anche se fondamentali, e come elementi indispensabili all</w:t>
      </w:r>
      <w:r w:rsidR="002007E2">
        <w:t>’</w:t>
      </w:r>
      <w:r>
        <w:t>implementazione di un Piano che superi la dimensione del mero adempimento burocratico e diventi reale strumento di lavoro, in grado di canalizzare l</w:t>
      </w:r>
      <w:r w:rsidR="002007E2">
        <w:t>’</w:t>
      </w:r>
      <w:r>
        <w:t xml:space="preserve">uso e la valorizzazione di tutte le risorse. </w:t>
      </w:r>
    </w:p>
    <w:p w14:paraId="755D8CF9" w14:textId="33D33828" w:rsidR="001C29F9" w:rsidRDefault="00FD0F03">
      <w:pPr>
        <w:ind w:left="-5" w:right="44"/>
      </w:pPr>
      <w:r>
        <w:t>Il</w:t>
      </w:r>
      <w:r w:rsidR="00145E02">
        <w:t xml:space="preserve"> Collegio Docenti è</w:t>
      </w:r>
      <w:r w:rsidR="008960AC">
        <w:t>,</w:t>
      </w:r>
      <w:r w:rsidR="00145E02">
        <w:t xml:space="preserve"> quindi</w:t>
      </w:r>
      <w:r w:rsidR="008960AC">
        <w:t>,</w:t>
      </w:r>
      <w:r w:rsidR="00145E02">
        <w:t xml:space="preserve"> chiamato ad aggiornare il PTOF secondo quanto di seguito individuato dal dirigente:  </w:t>
      </w:r>
    </w:p>
    <w:p w14:paraId="20F63581" w14:textId="77777777" w:rsidR="001C29F9" w:rsidRDefault="00145E02">
      <w:pPr>
        <w:spacing w:after="0" w:line="259" w:lineRule="auto"/>
        <w:ind w:left="0" w:firstLine="0"/>
        <w:jc w:val="left"/>
      </w:pPr>
      <w:r>
        <w:t xml:space="preserve"> </w:t>
      </w:r>
    </w:p>
    <w:p w14:paraId="206F51E2" w14:textId="0CBA88B6" w:rsidR="001C29F9" w:rsidRPr="002058AC" w:rsidRDefault="00145E02">
      <w:pPr>
        <w:ind w:left="-5" w:right="44"/>
        <w:rPr>
          <w:color w:val="auto"/>
        </w:rPr>
      </w:pPr>
      <w:r w:rsidRPr="002058AC">
        <w:rPr>
          <w:color w:val="auto"/>
        </w:rPr>
        <w:t>1.</w:t>
      </w:r>
      <w:r w:rsidR="001602F9">
        <w:rPr>
          <w:color w:val="auto"/>
        </w:rPr>
        <w:t xml:space="preserve"> </w:t>
      </w:r>
      <w:r w:rsidRPr="002058AC">
        <w:rPr>
          <w:color w:val="auto"/>
        </w:rPr>
        <w:t>L</w:t>
      </w:r>
      <w:r w:rsidR="002007E2" w:rsidRPr="002058AC">
        <w:rPr>
          <w:color w:val="auto"/>
        </w:rPr>
        <w:t>’</w:t>
      </w:r>
      <w:r w:rsidRPr="002058AC">
        <w:rPr>
          <w:color w:val="auto"/>
        </w:rPr>
        <w:t xml:space="preserve">elaborazione del PTOF deve articolarsi tenendo conto non solo della normativa e delle presenti indicazioni, </w:t>
      </w:r>
      <w:r w:rsidR="002058AC" w:rsidRPr="002058AC">
        <w:rPr>
          <w:color w:val="auto"/>
        </w:rPr>
        <w:t xml:space="preserve">facendo anche riferimento al </w:t>
      </w:r>
      <w:r w:rsidRPr="002058AC">
        <w:rPr>
          <w:color w:val="auto"/>
        </w:rPr>
        <w:t>patrimonio di esperienza e professionalità che negli anni hanno contribuito a costruire l</w:t>
      </w:r>
      <w:r w:rsidR="002007E2" w:rsidRPr="002058AC">
        <w:rPr>
          <w:color w:val="auto"/>
        </w:rPr>
        <w:t>’</w:t>
      </w:r>
      <w:r w:rsidRPr="002058AC">
        <w:rPr>
          <w:color w:val="auto"/>
        </w:rPr>
        <w:t xml:space="preserve">immagine della scuola. </w:t>
      </w:r>
      <w:r w:rsidR="00E86034" w:rsidRPr="002058AC">
        <w:rPr>
          <w:color w:val="auto"/>
        </w:rPr>
        <w:t xml:space="preserve">                                                                                                                                                                                                                                                                                                                                                                                                                                                                                                                                                                                                                                                                                                                                                                  </w:t>
      </w:r>
    </w:p>
    <w:p w14:paraId="69A51188" w14:textId="77777777" w:rsidR="001C29F9" w:rsidRPr="002058AC" w:rsidRDefault="00145E02">
      <w:pPr>
        <w:ind w:left="-5" w:right="44"/>
        <w:rPr>
          <w:color w:val="auto"/>
        </w:rPr>
      </w:pPr>
      <w:r w:rsidRPr="002058AC">
        <w:rPr>
          <w:color w:val="auto"/>
        </w:rPr>
        <w:t>2.</w:t>
      </w:r>
      <w:r w:rsidR="008960AC" w:rsidRPr="002058AC">
        <w:rPr>
          <w:color w:val="auto"/>
        </w:rPr>
        <w:t xml:space="preserve"> </w:t>
      </w:r>
      <w:r w:rsidRPr="002058AC">
        <w:rPr>
          <w:color w:val="auto"/>
        </w:rPr>
        <w:t xml:space="preserve">Nella progettazione curricolare ed extracurricolare si terrà conto del seguente principio essenziale: </w:t>
      </w:r>
      <w:r w:rsidR="008960AC" w:rsidRPr="002058AC">
        <w:rPr>
          <w:color w:val="auto"/>
        </w:rPr>
        <w:t>p</w:t>
      </w:r>
      <w:r w:rsidRPr="002058AC">
        <w:rPr>
          <w:color w:val="auto"/>
        </w:rPr>
        <w:t xml:space="preserve">rogettare per competenze. La progettazione sarà impostata ponendo come obiettivo il conseguimento di competenze (e non solo di conoscenze e abilità) da parte degli studenti, intendendo per competenza un criterio unificante del sapere: per svolgere compiti articolati e complessi è necessario che le conoscenze e le abilità si integrino con attitudini, motivazioni, emozioni, comportamenti e atteggiamenti che consentano di agire nella società con autonomia e responsabilità. </w:t>
      </w:r>
    </w:p>
    <w:p w14:paraId="7C9E84B7" w14:textId="77777777" w:rsidR="001C29F9" w:rsidRPr="002058AC" w:rsidRDefault="00145E02">
      <w:pPr>
        <w:spacing w:after="0" w:line="259" w:lineRule="auto"/>
        <w:ind w:left="0" w:firstLine="0"/>
        <w:jc w:val="left"/>
        <w:rPr>
          <w:color w:val="auto"/>
        </w:rPr>
      </w:pPr>
      <w:r w:rsidRPr="002058AC">
        <w:rPr>
          <w:color w:val="auto"/>
        </w:rPr>
        <w:t xml:space="preserve"> </w:t>
      </w:r>
    </w:p>
    <w:p w14:paraId="6856596A" w14:textId="77777777" w:rsidR="001C29F9" w:rsidRDefault="00145E02">
      <w:pPr>
        <w:ind w:left="-5" w:right="44"/>
      </w:pPr>
      <w:r>
        <w:t xml:space="preserve">Si farà riferimento in particolare ai seguenti documenti: </w:t>
      </w:r>
    </w:p>
    <w:p w14:paraId="76141478" w14:textId="77777777" w:rsidR="002058AC" w:rsidRDefault="00145E02" w:rsidP="008960AC">
      <w:pPr>
        <w:pStyle w:val="Paragrafoelenco"/>
        <w:numPr>
          <w:ilvl w:val="0"/>
          <w:numId w:val="8"/>
        </w:numPr>
        <w:ind w:right="44"/>
      </w:pPr>
      <w:r>
        <w:t>Competenze chiave per la cittadinanza attiva dell</w:t>
      </w:r>
      <w:r w:rsidR="002007E2">
        <w:t>’</w:t>
      </w:r>
      <w:r>
        <w:t>Unione Europea</w:t>
      </w:r>
    </w:p>
    <w:p w14:paraId="4BF0499F" w14:textId="7B6240D7" w:rsidR="001C29F9" w:rsidRDefault="00145E02" w:rsidP="008960AC">
      <w:pPr>
        <w:pStyle w:val="Paragrafoelenco"/>
        <w:numPr>
          <w:ilvl w:val="0"/>
          <w:numId w:val="8"/>
        </w:numPr>
        <w:ind w:right="44"/>
      </w:pPr>
      <w:r>
        <w:t xml:space="preserve">competenza alfabetica funzionale; </w:t>
      </w:r>
    </w:p>
    <w:p w14:paraId="5C454721" w14:textId="77777777" w:rsidR="001C29F9" w:rsidRDefault="00145E02" w:rsidP="008960AC">
      <w:pPr>
        <w:numPr>
          <w:ilvl w:val="0"/>
          <w:numId w:val="9"/>
        </w:numPr>
        <w:ind w:right="44"/>
      </w:pPr>
      <w:r>
        <w:t xml:space="preserve">competenza multilinguistica; </w:t>
      </w:r>
    </w:p>
    <w:p w14:paraId="68C6AC2E" w14:textId="77777777" w:rsidR="001C29F9" w:rsidRDefault="00145E02" w:rsidP="008960AC">
      <w:pPr>
        <w:numPr>
          <w:ilvl w:val="0"/>
          <w:numId w:val="9"/>
        </w:numPr>
        <w:ind w:right="44"/>
      </w:pPr>
      <w:r>
        <w:t xml:space="preserve">competenza matematica e competenza in scienze, tecnologie e ingegneria; </w:t>
      </w:r>
    </w:p>
    <w:p w14:paraId="28C84FD5" w14:textId="77777777" w:rsidR="001C29F9" w:rsidRDefault="00145E02" w:rsidP="008960AC">
      <w:pPr>
        <w:numPr>
          <w:ilvl w:val="0"/>
          <w:numId w:val="9"/>
        </w:numPr>
        <w:ind w:right="44"/>
      </w:pPr>
      <w:r>
        <w:t xml:space="preserve">competenza digitale; </w:t>
      </w:r>
    </w:p>
    <w:p w14:paraId="27AB602B" w14:textId="77777777" w:rsidR="001C29F9" w:rsidRDefault="00145E02" w:rsidP="008960AC">
      <w:pPr>
        <w:numPr>
          <w:ilvl w:val="0"/>
          <w:numId w:val="9"/>
        </w:numPr>
        <w:ind w:right="44"/>
      </w:pPr>
      <w:r>
        <w:t xml:space="preserve">competenza personale, sociale e capacità di imparare ad imparare; </w:t>
      </w:r>
    </w:p>
    <w:p w14:paraId="74951787" w14:textId="77777777" w:rsidR="001C29F9" w:rsidRDefault="00145E02" w:rsidP="008960AC">
      <w:pPr>
        <w:numPr>
          <w:ilvl w:val="0"/>
          <w:numId w:val="9"/>
        </w:numPr>
        <w:ind w:right="44"/>
      </w:pPr>
      <w:r>
        <w:t xml:space="preserve">competenza in materia di cittadinanza; </w:t>
      </w:r>
    </w:p>
    <w:p w14:paraId="16B481F1" w14:textId="77777777" w:rsidR="001C29F9" w:rsidRDefault="00145E02" w:rsidP="008960AC">
      <w:pPr>
        <w:numPr>
          <w:ilvl w:val="0"/>
          <w:numId w:val="9"/>
        </w:numPr>
        <w:ind w:right="44"/>
      </w:pPr>
      <w:r>
        <w:lastRenderedPageBreak/>
        <w:t xml:space="preserve">competenza imprenditoriale; </w:t>
      </w:r>
    </w:p>
    <w:p w14:paraId="25E9C39C" w14:textId="77777777" w:rsidR="001C29F9" w:rsidRDefault="00145E02" w:rsidP="008960AC">
      <w:pPr>
        <w:numPr>
          <w:ilvl w:val="0"/>
          <w:numId w:val="9"/>
        </w:numPr>
        <w:ind w:right="44"/>
      </w:pPr>
      <w:r>
        <w:t xml:space="preserve">competenza in materia di consapevolezza ed espressione culturali. </w:t>
      </w:r>
    </w:p>
    <w:p w14:paraId="1401EEF9" w14:textId="77777777" w:rsidR="001C29F9" w:rsidRDefault="00145E02">
      <w:pPr>
        <w:spacing w:after="21" w:line="259" w:lineRule="auto"/>
        <w:ind w:left="0" w:firstLine="0"/>
        <w:jc w:val="left"/>
      </w:pPr>
      <w:r>
        <w:t xml:space="preserve"> </w:t>
      </w:r>
    </w:p>
    <w:p w14:paraId="29397BE2" w14:textId="77777777" w:rsidR="001C29F9" w:rsidRDefault="00145E02" w:rsidP="008960AC">
      <w:pPr>
        <w:pStyle w:val="Paragrafoelenco"/>
        <w:numPr>
          <w:ilvl w:val="0"/>
          <w:numId w:val="10"/>
        </w:numPr>
        <w:tabs>
          <w:tab w:val="center" w:pos="993"/>
          <w:tab w:val="right" w:pos="9698"/>
        </w:tabs>
        <w:spacing w:after="4" w:line="250" w:lineRule="auto"/>
      </w:pPr>
      <w:r>
        <w:t xml:space="preserve">Obiettivi strategici indicati nel Programma ET 2020 (Education and Training 2020 - Istruzione e </w:t>
      </w:r>
    </w:p>
    <w:p w14:paraId="1D525423" w14:textId="77777777" w:rsidR="001C29F9" w:rsidRDefault="008960AC" w:rsidP="008960AC">
      <w:pPr>
        <w:tabs>
          <w:tab w:val="center" w:pos="993"/>
        </w:tabs>
        <w:ind w:left="720" w:right="44" w:hanging="360"/>
      </w:pPr>
      <w:r>
        <w:t xml:space="preserve">       </w:t>
      </w:r>
      <w:r w:rsidR="00145E02">
        <w:t>Formazione 2020) con il quale viene rilanciata la Strategia di Lisbona per promuovere l</w:t>
      </w:r>
      <w:r w:rsidR="002007E2">
        <w:t>’</w:t>
      </w:r>
      <w:r w:rsidR="00145E02">
        <w:t xml:space="preserve">equità, la </w:t>
      </w:r>
    </w:p>
    <w:p w14:paraId="7A727DAE" w14:textId="77777777" w:rsidR="008960AC" w:rsidRDefault="008960AC" w:rsidP="008960AC">
      <w:pPr>
        <w:tabs>
          <w:tab w:val="center" w:pos="993"/>
        </w:tabs>
        <w:ind w:left="720" w:right="44" w:hanging="360"/>
      </w:pPr>
      <w:r>
        <w:t xml:space="preserve">        </w:t>
      </w:r>
      <w:r w:rsidR="00145E02">
        <w:t xml:space="preserve">coesione sociale e la cittadinanza attiva.  </w:t>
      </w:r>
    </w:p>
    <w:p w14:paraId="154C7A8B" w14:textId="200224E2" w:rsidR="008960AC" w:rsidRDefault="008960AC" w:rsidP="008960AC">
      <w:pPr>
        <w:tabs>
          <w:tab w:val="center" w:pos="993"/>
        </w:tabs>
        <w:ind w:left="720" w:right="44" w:hanging="360"/>
      </w:pPr>
      <w:r>
        <w:t xml:space="preserve">3) </w:t>
      </w:r>
      <w:r w:rsidR="00145E02">
        <w:t>Educare alla cittadinanza attiva significa far acquisire la consapevolezza che ognuno svolge il proprio ruolo, oltre che per la propria realizzazione, anche per il bene della collettività. Incoraggiare la creatività e l</w:t>
      </w:r>
      <w:r w:rsidR="002007E2">
        <w:t>’</w:t>
      </w:r>
      <w:r w:rsidR="00145E02">
        <w:t>innovazione, compresa l</w:t>
      </w:r>
      <w:r w:rsidR="002007E2">
        <w:t>’</w:t>
      </w:r>
      <w:r w:rsidR="00145E02">
        <w:t xml:space="preserve">imprenditorialità. </w:t>
      </w:r>
    </w:p>
    <w:p w14:paraId="3205E390" w14:textId="77777777" w:rsidR="001C29F9" w:rsidRDefault="008960AC" w:rsidP="008960AC">
      <w:pPr>
        <w:tabs>
          <w:tab w:val="center" w:pos="993"/>
        </w:tabs>
        <w:ind w:left="720" w:right="44" w:hanging="360"/>
      </w:pPr>
      <w:r>
        <w:t xml:space="preserve">4) </w:t>
      </w:r>
      <w:r w:rsidR="00145E02">
        <w:t>Prevedere l</w:t>
      </w:r>
      <w:r w:rsidR="002007E2">
        <w:t>’</w:t>
      </w:r>
      <w:r w:rsidR="00145E02">
        <w:t>individualizzazione e la personalizzazione dell</w:t>
      </w:r>
      <w:r w:rsidR="002007E2">
        <w:t>’</w:t>
      </w:r>
      <w:r w:rsidR="00145E02">
        <w:t xml:space="preserve">insegnamento. </w:t>
      </w:r>
    </w:p>
    <w:p w14:paraId="26F7E694" w14:textId="77777777" w:rsidR="008960AC" w:rsidRDefault="008960AC">
      <w:pPr>
        <w:ind w:left="-5" w:right="44"/>
      </w:pPr>
    </w:p>
    <w:p w14:paraId="0F557863" w14:textId="77777777" w:rsidR="001C29F9" w:rsidRDefault="00145E02">
      <w:pPr>
        <w:ind w:left="-5" w:right="44"/>
      </w:pPr>
      <w:r>
        <w:t>Il Curricolo dovrà pertanto essere fondato sul rispetto dell</w:t>
      </w:r>
      <w:r w:rsidR="002007E2">
        <w:t>’</w:t>
      </w:r>
      <w:r>
        <w:t>unicità della persona e sull</w:t>
      </w:r>
      <w:r w:rsidR="002007E2">
        <w:t>’</w:t>
      </w:r>
      <w:r>
        <w:t xml:space="preserve">equità della proposta formativa: la scuola prende atto che i punti di partenza degli alunni sono diversi e si impegna a dare a tutti adeguate e differenziate opportunità formative per garantire il massimo livello di sviluppo possibile per ognuno. Saranno individuati percorsi e sistemi funzionali al recupero, al potenziamento e alla valorizzazione del merito degli studenti.  </w:t>
      </w:r>
    </w:p>
    <w:p w14:paraId="5CF81F6B" w14:textId="60FC73C0" w:rsidR="001C29F9" w:rsidRDefault="00145E02">
      <w:pPr>
        <w:ind w:left="-5" w:right="44"/>
      </w:pPr>
      <w:r>
        <w:t xml:space="preserve">I risultati di apprendimento, indicati nel Profilo dello studente, dei percorsi scolastici fanno riferimento agli obiettivi formativi specifici dei diversi gradi scolastici e delle loro articolazioni, </w:t>
      </w:r>
      <w:r w:rsidR="001602F9">
        <w:t>e</w:t>
      </w:r>
      <w:r>
        <w:t xml:space="preserve"> promuovono anche un</w:t>
      </w:r>
      <w:r w:rsidR="002007E2">
        <w:t>’</w:t>
      </w:r>
      <w:r>
        <w:t>impostazione pedagogica volta a superare la frammentazione e l</w:t>
      </w:r>
      <w:r w:rsidR="002007E2">
        <w:t>’</w:t>
      </w:r>
      <w:r>
        <w:t xml:space="preserve">isolamento dei saperi e delle competenze. </w:t>
      </w:r>
    </w:p>
    <w:p w14:paraId="35DA2137" w14:textId="77777777" w:rsidR="001C29F9" w:rsidRDefault="00145E02">
      <w:pPr>
        <w:spacing w:after="25" w:line="259" w:lineRule="auto"/>
        <w:ind w:left="0" w:firstLine="0"/>
        <w:jc w:val="left"/>
      </w:pPr>
      <w:r>
        <w:t xml:space="preserve"> </w:t>
      </w:r>
    </w:p>
    <w:p w14:paraId="0C39108D" w14:textId="77777777" w:rsidR="001C29F9" w:rsidRDefault="00145E02">
      <w:pPr>
        <w:numPr>
          <w:ilvl w:val="0"/>
          <w:numId w:val="5"/>
        </w:numPr>
        <w:spacing w:after="37" w:line="250" w:lineRule="auto"/>
        <w:ind w:right="44" w:hanging="360"/>
      </w:pPr>
      <w:r>
        <w:t xml:space="preserve">CM 3 del 13 febbraio 2015 sulla Certificazione delle competenze  </w:t>
      </w:r>
    </w:p>
    <w:p w14:paraId="043CB556" w14:textId="77777777" w:rsidR="001C29F9" w:rsidRDefault="00145E02">
      <w:pPr>
        <w:numPr>
          <w:ilvl w:val="0"/>
          <w:numId w:val="5"/>
        </w:numPr>
        <w:spacing w:after="37" w:line="250" w:lineRule="auto"/>
        <w:ind w:right="44" w:hanging="360"/>
      </w:pPr>
      <w:r>
        <w:t xml:space="preserve">D. Lgs 66/2017  </w:t>
      </w:r>
    </w:p>
    <w:p w14:paraId="28055BFE" w14:textId="7468CBE7" w:rsidR="001C29F9" w:rsidRDefault="00145E02">
      <w:pPr>
        <w:numPr>
          <w:ilvl w:val="0"/>
          <w:numId w:val="5"/>
        </w:numPr>
        <w:spacing w:after="32" w:line="250" w:lineRule="auto"/>
        <w:ind w:right="44" w:hanging="360"/>
      </w:pPr>
      <w:r>
        <w:t>D.</w:t>
      </w:r>
      <w:r w:rsidR="001602F9">
        <w:t xml:space="preserve"> </w:t>
      </w:r>
      <w:r>
        <w:t xml:space="preserve">Lgs 62/2017 </w:t>
      </w:r>
    </w:p>
    <w:p w14:paraId="4BBED81C" w14:textId="3FBF79C9" w:rsidR="001C29F9" w:rsidRDefault="001C29F9">
      <w:pPr>
        <w:spacing w:after="0" w:line="259" w:lineRule="auto"/>
        <w:ind w:left="0" w:firstLine="0"/>
        <w:jc w:val="left"/>
      </w:pPr>
    </w:p>
    <w:p w14:paraId="3F8CC2CB" w14:textId="77777777" w:rsidR="001C29F9" w:rsidRDefault="002007E2">
      <w:pPr>
        <w:spacing w:after="4" w:line="250" w:lineRule="auto"/>
        <w:ind w:left="2438" w:right="2499" w:hanging="2438"/>
        <w:jc w:val="left"/>
      </w:pPr>
      <w:r>
        <w:t>S</w:t>
      </w:r>
      <w:r w:rsidR="00145E02">
        <w:t xml:space="preserve">i terrà conto in particolare delle seguenti priorità: </w:t>
      </w:r>
    </w:p>
    <w:p w14:paraId="1619CA4E" w14:textId="77777777" w:rsidR="002007E2" w:rsidRDefault="002007E2">
      <w:pPr>
        <w:spacing w:after="4" w:line="250" w:lineRule="auto"/>
        <w:ind w:left="2438" w:right="2499" w:hanging="2438"/>
        <w:jc w:val="left"/>
      </w:pPr>
    </w:p>
    <w:p w14:paraId="7672BCAB" w14:textId="77777777" w:rsidR="001C29F9" w:rsidRDefault="00145E02" w:rsidP="002007E2">
      <w:pPr>
        <w:pStyle w:val="Paragrafoelenco"/>
        <w:numPr>
          <w:ilvl w:val="0"/>
          <w:numId w:val="11"/>
        </w:numPr>
        <w:ind w:right="44"/>
      </w:pPr>
      <w:r>
        <w:t xml:space="preserve">Valorizzazione e potenziamento delle competenze linguistiche: italiano, inglese e altre lingue straniere </w:t>
      </w:r>
    </w:p>
    <w:p w14:paraId="2ABCDE04" w14:textId="63785D37" w:rsidR="001C29F9" w:rsidRDefault="00145E02">
      <w:pPr>
        <w:ind w:left="-5" w:right="44"/>
      </w:pPr>
      <w:r>
        <w:t>(francese</w:t>
      </w:r>
      <w:r w:rsidR="00C54F1F">
        <w:t>);</w:t>
      </w:r>
      <w:r w:rsidRPr="00A102EC">
        <w:rPr>
          <w:color w:val="FF0000"/>
        </w:rPr>
        <w:t xml:space="preserve"> </w:t>
      </w:r>
    </w:p>
    <w:p w14:paraId="2A9DF687" w14:textId="77777777" w:rsidR="001C29F9" w:rsidRDefault="00145E02">
      <w:pPr>
        <w:ind w:left="-5" w:right="44"/>
      </w:pPr>
      <w:r>
        <w:t>b)</w:t>
      </w:r>
      <w:r w:rsidR="002007E2">
        <w:t xml:space="preserve"> </w:t>
      </w:r>
      <w:r>
        <w:t xml:space="preserve">Potenziamento delle competenze matematico-logiche e scientifiche; </w:t>
      </w:r>
    </w:p>
    <w:p w14:paraId="09075FEE" w14:textId="77777777" w:rsidR="001C29F9" w:rsidRDefault="00145E02">
      <w:pPr>
        <w:ind w:left="-5" w:right="44"/>
      </w:pPr>
      <w:r>
        <w:t>c)</w:t>
      </w:r>
      <w:r w:rsidR="002007E2">
        <w:t xml:space="preserve"> </w:t>
      </w:r>
      <w:r>
        <w:t>Potenziamento delle competenze digitali, con particolare riguardo al pensiero computazionale, all</w:t>
      </w:r>
      <w:r w:rsidR="002007E2">
        <w:t>’</w:t>
      </w:r>
      <w:r>
        <w:t xml:space="preserve">utilizzo critico e consapevole dei social network e dei media; </w:t>
      </w:r>
    </w:p>
    <w:p w14:paraId="7AF7DA7D" w14:textId="77777777" w:rsidR="001C29F9" w:rsidRDefault="00145E02">
      <w:pPr>
        <w:ind w:left="-5" w:right="44"/>
      </w:pPr>
      <w:r>
        <w:t>d)</w:t>
      </w:r>
      <w:r w:rsidR="002007E2">
        <w:t xml:space="preserve"> </w:t>
      </w:r>
      <w:r>
        <w:t xml:space="preserve">Potenziamento delle competenze </w:t>
      </w:r>
      <w:r w:rsidR="002007E2">
        <w:t>comunicative giornalistiche;</w:t>
      </w:r>
    </w:p>
    <w:p w14:paraId="1185F3FC" w14:textId="77777777" w:rsidR="001C29F9" w:rsidRDefault="00145E02">
      <w:pPr>
        <w:ind w:left="-5" w:right="44"/>
      </w:pPr>
      <w:r>
        <w:t>e)</w:t>
      </w:r>
      <w:r w:rsidR="002007E2">
        <w:t xml:space="preserve"> </w:t>
      </w:r>
      <w:r>
        <w:t>Potenziamento delle discipline motorie e sviluppo di comportamenti ispirati ad uno stile di vita sano</w:t>
      </w:r>
      <w:r w:rsidR="002007E2">
        <w:t xml:space="preserve"> anche in relazione alla sperimentazione del corso di scuola secondaria di primo grado di tipo sportivo;</w:t>
      </w:r>
    </w:p>
    <w:p w14:paraId="5AEDC6B7" w14:textId="736346F0" w:rsidR="001C29F9" w:rsidRDefault="00145E02">
      <w:pPr>
        <w:ind w:left="-5" w:right="44"/>
      </w:pPr>
      <w:r>
        <w:t>f)</w:t>
      </w:r>
      <w:r w:rsidR="002007E2">
        <w:t xml:space="preserve"> </w:t>
      </w:r>
      <w:r>
        <w:t>Sviluppo delle competenze in materia di cittadinanza attiva e democratica</w:t>
      </w:r>
      <w:r w:rsidR="002007E2">
        <w:t>;</w:t>
      </w:r>
    </w:p>
    <w:p w14:paraId="6EED2ED9" w14:textId="77777777" w:rsidR="001C29F9" w:rsidRDefault="00145E02">
      <w:pPr>
        <w:ind w:left="-5" w:right="44"/>
      </w:pPr>
      <w:r>
        <w:t xml:space="preserve">g) </w:t>
      </w:r>
      <w:r w:rsidR="002007E2">
        <w:t>E</w:t>
      </w:r>
      <w:r>
        <w:t xml:space="preserve">ducazione alle pari opportunità, prevenzione della violenza di genere da sviluppare curricularmente come area integrata interdisciplinare ad opera di tutti gli insegnanti della classe o del plesso o della sezione; </w:t>
      </w:r>
    </w:p>
    <w:p w14:paraId="1C2B28E7" w14:textId="77777777" w:rsidR="001C29F9" w:rsidRDefault="00145E02">
      <w:pPr>
        <w:ind w:left="-5" w:right="44"/>
      </w:pPr>
      <w:r>
        <w:t>h)</w:t>
      </w:r>
      <w:r w:rsidR="002007E2">
        <w:t xml:space="preserve"> P</w:t>
      </w:r>
      <w:r>
        <w:t>otenziamento degli strumenti didattico - laboratoriali necessari a migliorare la formazione e i processi di innovazione dell</w:t>
      </w:r>
      <w:r w:rsidR="002007E2">
        <w:t>’</w:t>
      </w:r>
      <w:r>
        <w:t xml:space="preserve">istituto; </w:t>
      </w:r>
    </w:p>
    <w:p w14:paraId="3ECCF950" w14:textId="71DEDBAB" w:rsidR="001C29F9" w:rsidRDefault="00145E02">
      <w:pPr>
        <w:ind w:left="-5" w:right="44"/>
      </w:pPr>
      <w:r>
        <w:t xml:space="preserve">i) </w:t>
      </w:r>
      <w:r w:rsidR="002007E2">
        <w:t>F</w:t>
      </w:r>
      <w:r>
        <w:t>ormazione dei docenti per l</w:t>
      </w:r>
      <w:r w:rsidR="002007E2">
        <w:t>’</w:t>
      </w:r>
      <w:r>
        <w:t>innovazione didattica e lo sviluppo della cultura digitale per l</w:t>
      </w:r>
      <w:r w:rsidR="002007E2">
        <w:t>’</w:t>
      </w:r>
      <w:r>
        <w:t>insegnamento, apprendimento e formazione delle competenze cognitive e sociali degli allievi</w:t>
      </w:r>
      <w:r w:rsidR="007F7001">
        <w:t>, anche in ragione della didattica mista o a distanza, già sperimentata e da potenziare prescindendo lo stato di pandemia attualmente dichiarato</w:t>
      </w:r>
      <w:r>
        <w:t xml:space="preserve">; </w:t>
      </w:r>
    </w:p>
    <w:p w14:paraId="1E88C343" w14:textId="77777777" w:rsidR="0013539B" w:rsidRDefault="00145E02" w:rsidP="0013539B">
      <w:pPr>
        <w:ind w:left="-5" w:right="59"/>
      </w:pPr>
      <w:r>
        <w:t>l)</w:t>
      </w:r>
      <w:r w:rsidR="002007E2">
        <w:t xml:space="preserve"> A</w:t>
      </w:r>
      <w:r>
        <w:t>dozione di strumenti organizzativi e tecnologici per la trasparenza, condivisione</w:t>
      </w:r>
      <w:r w:rsidR="002007E2">
        <w:t xml:space="preserve"> </w:t>
      </w:r>
      <w:r>
        <w:t xml:space="preserve">di dati, scambio di informazioni e dematerializzazione. </w:t>
      </w:r>
    </w:p>
    <w:p w14:paraId="447DFD70" w14:textId="77777777" w:rsidR="0013539B" w:rsidRDefault="0013539B" w:rsidP="0013539B">
      <w:pPr>
        <w:ind w:left="-5" w:right="59"/>
      </w:pPr>
    </w:p>
    <w:p w14:paraId="68778DC8" w14:textId="77777777" w:rsidR="0013539B" w:rsidRDefault="0013539B" w:rsidP="0013539B">
      <w:pPr>
        <w:ind w:left="-5" w:right="59"/>
      </w:pPr>
    </w:p>
    <w:p w14:paraId="54E169FE" w14:textId="77777777" w:rsidR="0013539B" w:rsidRDefault="0013539B" w:rsidP="0013539B">
      <w:pPr>
        <w:ind w:left="-5" w:right="59"/>
      </w:pPr>
    </w:p>
    <w:p w14:paraId="0B813FE2" w14:textId="77777777" w:rsidR="0013539B" w:rsidRDefault="0013539B" w:rsidP="0013539B">
      <w:pPr>
        <w:ind w:left="-5" w:right="59"/>
        <w:rPr>
          <w:b/>
          <w:bCs/>
        </w:rPr>
      </w:pPr>
    </w:p>
    <w:p w14:paraId="51967004" w14:textId="0A77D2F4" w:rsidR="007F7001" w:rsidRPr="0013539B" w:rsidRDefault="007F7001" w:rsidP="0013539B">
      <w:pPr>
        <w:ind w:left="-5" w:right="59"/>
      </w:pPr>
      <w:r w:rsidRPr="007F7001">
        <w:rPr>
          <w:b/>
          <w:bCs/>
        </w:rPr>
        <w:t>1) OBIETTIVI DI MIGLIORAMENTO</w:t>
      </w:r>
      <w:r w:rsidR="001602F9">
        <w:rPr>
          <w:b/>
          <w:bCs/>
        </w:rPr>
        <w:t xml:space="preserve"> -</w:t>
      </w:r>
      <w:r w:rsidRPr="007F7001">
        <w:rPr>
          <w:b/>
          <w:bCs/>
        </w:rPr>
        <w:t xml:space="preserve"> ESITI DEGLI STUDENTI </w:t>
      </w:r>
    </w:p>
    <w:p w14:paraId="13543A00" w14:textId="77777777" w:rsidR="007F7001" w:rsidRDefault="007F7001" w:rsidP="007F7001">
      <w:pPr>
        <w:ind w:left="-5" w:right="59" w:hanging="137"/>
      </w:pPr>
      <w:r>
        <w:t>•</w:t>
      </w:r>
      <w:r>
        <w:tab/>
        <w:t xml:space="preserve">Maggior equilibrio negli esiti delle prove INVALSI sia tra le classi sia entro le classi stesse. </w:t>
      </w:r>
    </w:p>
    <w:p w14:paraId="2141BEBC" w14:textId="0D4DB637" w:rsidR="007F7001" w:rsidRDefault="007F7001" w:rsidP="007F7001">
      <w:pPr>
        <w:ind w:left="-5" w:right="59" w:hanging="137"/>
      </w:pPr>
      <w:r>
        <w:t>•</w:t>
      </w:r>
      <w:r>
        <w:tab/>
        <w:t xml:space="preserve">Miglioramento negli esiti delle prove INVALSI, in modo che risultino in linea con la media nazionale e coerenti con i risultati scolastici generali; </w:t>
      </w:r>
    </w:p>
    <w:p w14:paraId="723EF6A1" w14:textId="77777777" w:rsidR="007F7001" w:rsidRDefault="007F7001" w:rsidP="007F7001">
      <w:pPr>
        <w:ind w:left="-5" w:right="59" w:hanging="137"/>
      </w:pPr>
      <w:r>
        <w:lastRenderedPageBreak/>
        <w:t>•</w:t>
      </w:r>
      <w:r>
        <w:tab/>
        <w:t xml:space="preserve">Miglioramento delle competenze di cittadinanza e costituzione degli alunni, sviluppo di comportamenti responsabili, orientamento alla realizzazione di sé nella scuola, nel lavoro, nella società, nella vita. </w:t>
      </w:r>
    </w:p>
    <w:p w14:paraId="74887180" w14:textId="77777777" w:rsidR="007F7001" w:rsidRDefault="007F7001" w:rsidP="007F7001">
      <w:pPr>
        <w:ind w:left="-5" w:right="59" w:hanging="137"/>
      </w:pPr>
      <w:r>
        <w:t>•</w:t>
      </w:r>
      <w:r>
        <w:tab/>
        <w:t xml:space="preserve">Miglioramento dei risultati scolastici degli allievi, per una qualità diffusa delle performance degli studenti. </w:t>
      </w:r>
    </w:p>
    <w:p w14:paraId="317734CF" w14:textId="77777777" w:rsidR="007F7001" w:rsidRDefault="007F7001" w:rsidP="007F7001">
      <w:pPr>
        <w:ind w:left="-5" w:right="59" w:hanging="137"/>
      </w:pPr>
      <w:r>
        <w:t>•</w:t>
      </w:r>
      <w:r>
        <w:tab/>
        <w:t xml:space="preserve">Potenziamento delle abilità degli alunni con Bisogni Educativi Speciali. </w:t>
      </w:r>
    </w:p>
    <w:p w14:paraId="4531C609" w14:textId="77777777" w:rsidR="007F7001" w:rsidRDefault="007F7001" w:rsidP="007F7001">
      <w:pPr>
        <w:ind w:left="-5" w:right="59" w:hanging="137"/>
      </w:pPr>
      <w:r>
        <w:t>•</w:t>
      </w:r>
      <w:r>
        <w:tab/>
        <w:t xml:space="preserve">Incremento delle competenze nelle lingue comunitarie anche attraverso un curricolo verticale che dall'infanzia introduca la lingua straniera per poi proseguire nel percorso scolastico anche attraverso il conseguimento di certificazioni esterne. </w:t>
      </w:r>
    </w:p>
    <w:p w14:paraId="21872322" w14:textId="77777777" w:rsidR="007F7001" w:rsidRDefault="007F7001" w:rsidP="007F7001">
      <w:pPr>
        <w:ind w:left="-5" w:right="59" w:hanging="137"/>
      </w:pPr>
      <w:r>
        <w:t>•</w:t>
      </w:r>
      <w:r>
        <w:tab/>
        <w:t xml:space="preserve">Potenziamento delle competenze informatiche </w:t>
      </w:r>
    </w:p>
    <w:p w14:paraId="585B9D5A" w14:textId="6AFC2AD8" w:rsidR="007F7001" w:rsidRDefault="007F7001" w:rsidP="007F7001">
      <w:pPr>
        <w:ind w:left="-5" w:right="59" w:hanging="137"/>
      </w:pPr>
      <w:r>
        <w:t>•</w:t>
      </w:r>
      <w:r>
        <w:tab/>
        <w:t xml:space="preserve">Curricolo digitale </w:t>
      </w:r>
    </w:p>
    <w:p w14:paraId="670499C7" w14:textId="77777777" w:rsidR="007F7001" w:rsidRDefault="007F7001" w:rsidP="007F7001">
      <w:pPr>
        <w:ind w:left="-5" w:right="59" w:hanging="137"/>
      </w:pPr>
    </w:p>
    <w:p w14:paraId="02CF36A0" w14:textId="418C81C6" w:rsidR="007F7001" w:rsidRPr="007F7001" w:rsidRDefault="007F7001" w:rsidP="007F7001">
      <w:pPr>
        <w:ind w:left="-5" w:right="59" w:hanging="137"/>
        <w:rPr>
          <w:b/>
          <w:bCs/>
        </w:rPr>
      </w:pPr>
      <w:r w:rsidRPr="007F7001">
        <w:rPr>
          <w:b/>
          <w:bCs/>
        </w:rPr>
        <w:t xml:space="preserve">2) STRUMENTI; PROCESSI E AMBIENTI DI APPRENDIMENTO PROVE INVALSI E RISULTATI SCOLASTICI </w:t>
      </w:r>
    </w:p>
    <w:p w14:paraId="626F5185" w14:textId="77777777" w:rsidR="007F7001" w:rsidRDefault="007F7001" w:rsidP="007F7001">
      <w:pPr>
        <w:ind w:left="-5" w:right="59" w:hanging="137"/>
      </w:pPr>
      <w:r>
        <w:t>•</w:t>
      </w:r>
      <w:r>
        <w:tab/>
        <w:t xml:space="preserve">Analisi accurata delle prove standardizzate degli anni scorsi, in modo da individuare punti di forza e di debolezza e correggere opportunamente la programmazione didattica. </w:t>
      </w:r>
    </w:p>
    <w:p w14:paraId="63973A67" w14:textId="77777777" w:rsidR="007F7001" w:rsidRDefault="007F7001" w:rsidP="007F7001">
      <w:pPr>
        <w:ind w:left="-5" w:right="59" w:hanging="137"/>
      </w:pPr>
      <w:r>
        <w:t>•</w:t>
      </w:r>
      <w:r>
        <w:tab/>
        <w:t xml:space="preserve">Progettazione di percorsi didattici e attività a classi parallele e in continuità con la piena condivisione tra i docenti di traguardi, obiettivi, contenuti, metodi, criteri e griglie di valutazione (lavorare a classi aperte e in codocenza, somministrare prove comuni, correggere insieme le prove, anche tra plessi diversi). </w:t>
      </w:r>
    </w:p>
    <w:p w14:paraId="3BA85F27" w14:textId="77777777" w:rsidR="007F7001" w:rsidRDefault="007F7001" w:rsidP="007F7001">
      <w:pPr>
        <w:ind w:left="-5" w:right="59" w:hanging="137"/>
      </w:pPr>
      <w:r>
        <w:t>•</w:t>
      </w:r>
      <w:r>
        <w:tab/>
        <w:t xml:space="preserve">Realizzazione di prove comuni per competenze da proporre in ingresso, in itinere e a conclusione d'anno. </w:t>
      </w:r>
    </w:p>
    <w:p w14:paraId="38DE803F" w14:textId="23E080B3" w:rsidR="007F7001" w:rsidRDefault="007F7001" w:rsidP="007F7001">
      <w:pPr>
        <w:ind w:left="-5" w:right="59" w:hanging="137"/>
      </w:pPr>
      <w:r>
        <w:t>•</w:t>
      </w:r>
      <w:r>
        <w:tab/>
        <w:t xml:space="preserve">Ricerca e applicazione di strategie didattiche da condividere con i colleghi durante le riunioni dedicate alla didattica, in modo che quei momenti siano luoghi di studio e autentico confronto per il miglioramento. </w:t>
      </w:r>
    </w:p>
    <w:p w14:paraId="4AEAB0BA" w14:textId="76B6139D" w:rsidR="007F7001" w:rsidRDefault="007F7001" w:rsidP="007F7001">
      <w:pPr>
        <w:ind w:left="-5" w:right="59" w:hanging="137"/>
      </w:pPr>
      <w:r>
        <w:t>•</w:t>
      </w:r>
      <w:r>
        <w:tab/>
        <w:t>Adozione del metodo cooperativo per gruppi misti.</w:t>
      </w:r>
    </w:p>
    <w:p w14:paraId="692D82DA" w14:textId="368C4421" w:rsidR="007F7001" w:rsidRDefault="007F7001" w:rsidP="007F7001">
      <w:pPr>
        <w:ind w:left="-5" w:right="59" w:hanging="137"/>
      </w:pPr>
      <w:r>
        <w:t>•</w:t>
      </w:r>
      <w:r>
        <w:tab/>
        <w:t xml:space="preserve">Rispetto dei criteri stabiliti per la formazione delle classi e attenzione alla costituzione dei gruppi. </w:t>
      </w:r>
    </w:p>
    <w:p w14:paraId="3E1E81DA" w14:textId="77777777" w:rsidR="007F7001" w:rsidRPr="007F7001" w:rsidRDefault="007F7001" w:rsidP="007F7001">
      <w:pPr>
        <w:ind w:left="-5" w:right="59" w:hanging="137"/>
        <w:rPr>
          <w:b/>
          <w:bCs/>
        </w:rPr>
      </w:pPr>
    </w:p>
    <w:p w14:paraId="69D0B981" w14:textId="2EEE481A" w:rsidR="007F7001" w:rsidRPr="0013539B" w:rsidRDefault="007F7001" w:rsidP="0013539B">
      <w:pPr>
        <w:ind w:left="-5" w:right="59" w:hanging="137"/>
        <w:rPr>
          <w:b/>
          <w:bCs/>
        </w:rPr>
      </w:pPr>
      <w:r w:rsidRPr="007F7001">
        <w:rPr>
          <w:b/>
          <w:bCs/>
        </w:rPr>
        <w:t xml:space="preserve">COMPETENZE DI EDUCAZIONE CIVICA </w:t>
      </w:r>
    </w:p>
    <w:p w14:paraId="07698AAB" w14:textId="4475C20E" w:rsidR="007F7001" w:rsidRDefault="007F7001" w:rsidP="007F7001">
      <w:pPr>
        <w:ind w:left="-5" w:right="59" w:hanging="137"/>
      </w:pPr>
      <w:r>
        <w:t>•</w:t>
      </w:r>
      <w:r>
        <w:tab/>
        <w:t xml:space="preserve">Realizzazione di un curricolo per competenze di “Educazione civica” con percorsi educativi e progetti di istituto che, in continuità, perseguano comuni traguardi di competenza. </w:t>
      </w:r>
    </w:p>
    <w:p w14:paraId="6A66C192" w14:textId="77777777" w:rsidR="0013539B" w:rsidRDefault="007F7001" w:rsidP="0013539B">
      <w:pPr>
        <w:ind w:left="-5" w:right="59" w:hanging="137"/>
      </w:pPr>
      <w:r>
        <w:t>•</w:t>
      </w:r>
      <w:r>
        <w:tab/>
        <w:t xml:space="preserve">Attenzione particolare alla cittadinanza attiva, alla pratica di vita democratica, all'avvicinamento degli alunni alle istituzioni, alla sensibilizzazione ai problemi dell'ambiente, alle tematiche di rilevanza sociale, al rispetto dell'altro, alla responsabilità nell'uso dei social network e nella navigazione in rete (incontri con le forze dell'ordine e con esperti). </w:t>
      </w:r>
    </w:p>
    <w:p w14:paraId="4A39F4BB" w14:textId="4AF8EE19" w:rsidR="00F66A07" w:rsidRDefault="0013539B" w:rsidP="0013539B">
      <w:pPr>
        <w:ind w:left="-5" w:right="59" w:hanging="137"/>
      </w:pPr>
      <w:r>
        <w:t>•</w:t>
      </w:r>
      <w:r>
        <w:tab/>
      </w:r>
      <w:r w:rsidR="00F66A07">
        <w:t>Rubriche di valutazione</w:t>
      </w:r>
    </w:p>
    <w:p w14:paraId="44BF9960" w14:textId="77777777" w:rsidR="007F7001" w:rsidRDefault="007F7001" w:rsidP="007F7001">
      <w:pPr>
        <w:ind w:left="-5" w:right="59" w:hanging="137"/>
      </w:pPr>
    </w:p>
    <w:p w14:paraId="5C82D058" w14:textId="38516C45" w:rsidR="007F7001" w:rsidRPr="007F7001" w:rsidRDefault="007F7001" w:rsidP="007F7001">
      <w:pPr>
        <w:ind w:left="-5" w:right="59" w:hanging="137"/>
        <w:rPr>
          <w:b/>
          <w:bCs/>
        </w:rPr>
      </w:pPr>
      <w:r w:rsidRPr="007F7001">
        <w:rPr>
          <w:b/>
          <w:bCs/>
        </w:rPr>
        <w:t xml:space="preserve">COMPETENZE DI EDUCAZIONE CIVICA E RISULTATI SCOLASTICI </w:t>
      </w:r>
    </w:p>
    <w:p w14:paraId="217FB7A2" w14:textId="77777777" w:rsidR="007F7001" w:rsidRDefault="007F7001" w:rsidP="007F7001">
      <w:pPr>
        <w:ind w:left="-5" w:right="59" w:hanging="137"/>
      </w:pPr>
      <w:r>
        <w:t>•</w:t>
      </w:r>
      <w:r>
        <w:tab/>
        <w:t xml:space="preserve">Adozione di una didattica (e, di conseguenza, di un'organizzazione) flessibile, che privilegi l'utilizzo del metodo cooperativo, superando la didattica trasmissiva in favore di uno sviluppo delle competenze del "saper fare”. </w:t>
      </w:r>
    </w:p>
    <w:p w14:paraId="3BB47866" w14:textId="77777777" w:rsidR="007F7001" w:rsidRDefault="007F7001" w:rsidP="007F7001">
      <w:pPr>
        <w:ind w:left="-5" w:right="59" w:hanging="137"/>
      </w:pPr>
      <w:r>
        <w:t>•</w:t>
      </w:r>
      <w:r>
        <w:tab/>
        <w:t xml:space="preserve">Predisposizione di ambienti di apprendimento innovativi, adatti alle attività di apprendimento cooperativo e alla promozione del senso di responsabilità e collaborazione. </w:t>
      </w:r>
    </w:p>
    <w:p w14:paraId="157BC3E3" w14:textId="77777777" w:rsidR="007F7001" w:rsidRDefault="007F7001" w:rsidP="007F7001">
      <w:pPr>
        <w:ind w:left="-5" w:right="59" w:hanging="137"/>
      </w:pPr>
      <w:r>
        <w:t>•</w:t>
      </w:r>
      <w:r>
        <w:tab/>
        <w:t xml:space="preserve">Verifica dei risultati degli allievi nelle competenze trasversali e nelle diverse discipline anche attraverso prove comuni standardizzate e in continuità tra i diversi ordini di scuola. </w:t>
      </w:r>
    </w:p>
    <w:p w14:paraId="550EFAEF" w14:textId="290B5432" w:rsidR="007F7001" w:rsidRDefault="007F7001" w:rsidP="007F7001">
      <w:pPr>
        <w:ind w:left="-5" w:right="59" w:hanging="137"/>
      </w:pPr>
      <w:r>
        <w:t xml:space="preserve"> •</w:t>
      </w:r>
      <w:r>
        <w:tab/>
      </w:r>
      <w:r w:rsidR="004F6E3F">
        <w:t xml:space="preserve"> </w:t>
      </w:r>
      <w:r>
        <w:t xml:space="preserve">Coinvolgimento di tutti i docenti in un costante lavoro di confronto, condivisione e crescita professionale (anche attraverso la formazione), nei dipartimenti disciplinari e in ogni possibile occasione di programmazione/verifica comune </w:t>
      </w:r>
    </w:p>
    <w:p w14:paraId="78333006" w14:textId="77777777" w:rsidR="007F7001" w:rsidRDefault="007F7001" w:rsidP="007F7001">
      <w:pPr>
        <w:ind w:left="-5" w:right="59" w:hanging="137"/>
      </w:pPr>
    </w:p>
    <w:p w14:paraId="3ABD83C8" w14:textId="77777777" w:rsidR="007F7001" w:rsidRPr="007F7001" w:rsidRDefault="007F7001" w:rsidP="007F7001">
      <w:pPr>
        <w:ind w:left="-5" w:right="59" w:hanging="137"/>
        <w:rPr>
          <w:b/>
          <w:bCs/>
        </w:rPr>
      </w:pPr>
      <w:r w:rsidRPr="007F7001">
        <w:rPr>
          <w:b/>
          <w:bCs/>
        </w:rPr>
        <w:t xml:space="preserve">CONTINUITA' E ORIENTAMENTO </w:t>
      </w:r>
    </w:p>
    <w:p w14:paraId="13756B26" w14:textId="3E08D3DE" w:rsidR="007F7001" w:rsidRDefault="007F7001" w:rsidP="007F7001">
      <w:pPr>
        <w:ind w:left="-5" w:right="59" w:hanging="137"/>
      </w:pPr>
      <w:r>
        <w:t>•</w:t>
      </w:r>
      <w:r>
        <w:tab/>
        <w:t>Progettazione di percorsi didattici centrati sulla conoscenza di sé che</w:t>
      </w:r>
      <w:r w:rsidR="00E23409">
        <w:t xml:space="preserve"> </w:t>
      </w:r>
      <w:r>
        <w:t xml:space="preserve">tendano al traguardo dell'autoconsapevolezza degli alunni e li orientino nella progressiva costruzione di un loro "progetto di vita". </w:t>
      </w:r>
    </w:p>
    <w:p w14:paraId="1A9C3BF7" w14:textId="77777777" w:rsidR="007F7001" w:rsidRDefault="007F7001" w:rsidP="007F7001">
      <w:pPr>
        <w:ind w:left="-5" w:right="59" w:hanging="137"/>
      </w:pPr>
      <w:r>
        <w:t>•</w:t>
      </w:r>
      <w:r>
        <w:tab/>
        <w:t xml:space="preserve">Progettazione di attività didattiche svolte da docenti di ordini di scuola diversi al fine di favorire un avvicinamento degli studenti allo step successivo del proprio percorso scolastico. </w:t>
      </w:r>
    </w:p>
    <w:p w14:paraId="05213439" w14:textId="77777777" w:rsidR="000D6835" w:rsidRDefault="000D6835" w:rsidP="007F7001">
      <w:pPr>
        <w:ind w:left="-5" w:right="59" w:hanging="137"/>
      </w:pPr>
    </w:p>
    <w:p w14:paraId="221F678B" w14:textId="12E20D34" w:rsidR="007F7001" w:rsidRDefault="007F7001" w:rsidP="007F7001">
      <w:pPr>
        <w:ind w:left="-5" w:right="59" w:hanging="137"/>
      </w:pPr>
      <w:r>
        <w:t>•</w:t>
      </w:r>
      <w:r>
        <w:tab/>
        <w:t xml:space="preserve">Raccordo curricolare tra i diversi ordini di scuola e adozione di un sistema di valutazione comune e condiviso nell'istituto. </w:t>
      </w:r>
    </w:p>
    <w:p w14:paraId="7A291C8E" w14:textId="77777777" w:rsidR="007F7001" w:rsidRDefault="007F7001" w:rsidP="007F7001">
      <w:pPr>
        <w:ind w:left="-5" w:right="59" w:hanging="137"/>
      </w:pPr>
    </w:p>
    <w:p w14:paraId="29D40AA7" w14:textId="77777777" w:rsidR="007F7001" w:rsidRPr="00E23409" w:rsidRDefault="007F7001" w:rsidP="007F7001">
      <w:pPr>
        <w:ind w:left="-5" w:right="59" w:hanging="137"/>
        <w:rPr>
          <w:b/>
          <w:bCs/>
        </w:rPr>
      </w:pPr>
      <w:r w:rsidRPr="00E23409">
        <w:rPr>
          <w:b/>
          <w:bCs/>
        </w:rPr>
        <w:t xml:space="preserve">BISOGNI EDUCATIVI SPECIALI: INCLUSIVITA' </w:t>
      </w:r>
    </w:p>
    <w:p w14:paraId="46A96343" w14:textId="73B4C4BC" w:rsidR="007F7001" w:rsidRDefault="007F7001" w:rsidP="007F7001">
      <w:pPr>
        <w:ind w:left="-5" w:right="59" w:hanging="137"/>
      </w:pPr>
      <w:r>
        <w:lastRenderedPageBreak/>
        <w:t>•</w:t>
      </w:r>
      <w:r>
        <w:tab/>
        <w:t xml:space="preserve">Adeguamento del Piano per l’Inclusività alle esigenze, sempre mutevoli, espresse dagli alunni e dalle loro famiglie.  </w:t>
      </w:r>
    </w:p>
    <w:p w14:paraId="6B51DCD3" w14:textId="77777777" w:rsidR="007F7001" w:rsidRDefault="007F7001" w:rsidP="007F7001">
      <w:pPr>
        <w:ind w:left="-5" w:right="59" w:hanging="137"/>
      </w:pPr>
      <w:r>
        <w:t>•</w:t>
      </w:r>
      <w:r>
        <w:tab/>
        <w:t xml:space="preserve">Traduzione del Piano per l'Inclusività in attività rivolte al superamento delle difficoltà di integrazione, al potenziamento delle abilità in alunni BES, all'accoglienza e al sostegno per le famiglie. </w:t>
      </w:r>
    </w:p>
    <w:p w14:paraId="3E91828A" w14:textId="3EC8EE07" w:rsidR="007F7001" w:rsidRDefault="007F7001" w:rsidP="007F7001">
      <w:pPr>
        <w:ind w:left="-5" w:right="59" w:hanging="137"/>
      </w:pPr>
      <w:r>
        <w:t>•</w:t>
      </w:r>
      <w:r>
        <w:tab/>
        <w:t xml:space="preserve">Attenzione a ogni forma di "disagio" e cura del dialogo tra la scuola e le famiglie di alunni con BES. </w:t>
      </w:r>
    </w:p>
    <w:p w14:paraId="6F49B395" w14:textId="77777777" w:rsidR="007F7001" w:rsidRDefault="007F7001" w:rsidP="007F7001">
      <w:pPr>
        <w:ind w:left="-5" w:right="59" w:hanging="137"/>
      </w:pPr>
      <w:r>
        <w:t>•</w:t>
      </w:r>
      <w:r>
        <w:tab/>
        <w:t xml:space="preserve">Riconoscimento precoce dei disturbi del linguaggio e progettazione di attività di recupero. </w:t>
      </w:r>
    </w:p>
    <w:p w14:paraId="797B57F5" w14:textId="7EC47850" w:rsidR="007F7001" w:rsidRDefault="007F7001" w:rsidP="007F7001">
      <w:pPr>
        <w:ind w:left="-5" w:right="59" w:hanging="137"/>
      </w:pPr>
      <w:r>
        <w:t>•</w:t>
      </w:r>
      <w:r>
        <w:tab/>
        <w:t xml:space="preserve">Incremento delle attività a sostegno degli alunni con disabilità utilizzando le risorse in organico e la collaborazione con i servizi sociali. </w:t>
      </w:r>
    </w:p>
    <w:p w14:paraId="30C2B284" w14:textId="6D685F91" w:rsidR="007F7001" w:rsidRDefault="007F7001" w:rsidP="007F7001">
      <w:pPr>
        <w:ind w:left="-5" w:right="59" w:hanging="137"/>
      </w:pPr>
      <w:r>
        <w:t xml:space="preserve"> •</w:t>
      </w:r>
      <w:r>
        <w:tab/>
        <w:t>Garanzia di pari opportunità all'interno del percorso scolastico e contrasto ad ogni forma di discriminazione, di cyberbullismo, di bullismo, nel rispetto del dettato della Costituzione Italiana (artt. 3, 4, 29, 37, 51).</w:t>
      </w:r>
    </w:p>
    <w:p w14:paraId="0DB2039A" w14:textId="38A11157" w:rsidR="001C29F9" w:rsidRDefault="00145E02">
      <w:pPr>
        <w:spacing w:after="0" w:line="259" w:lineRule="auto"/>
        <w:ind w:left="0" w:firstLine="0"/>
        <w:jc w:val="left"/>
      </w:pPr>
      <w:r>
        <w:t xml:space="preserve"> </w:t>
      </w:r>
    </w:p>
    <w:p w14:paraId="5A1558C4" w14:textId="77777777" w:rsidR="00E23409" w:rsidRPr="00E23409" w:rsidRDefault="00E23409" w:rsidP="00E23409">
      <w:pPr>
        <w:spacing w:after="0" w:line="259" w:lineRule="auto"/>
        <w:ind w:right="58"/>
        <w:jc w:val="center"/>
        <w:rPr>
          <w:b/>
          <w:bCs/>
        </w:rPr>
      </w:pPr>
      <w:r w:rsidRPr="00E23409">
        <w:rPr>
          <w:b/>
          <w:bCs/>
        </w:rPr>
        <w:t xml:space="preserve">Il Piano dovrà pertanto includere: </w:t>
      </w:r>
    </w:p>
    <w:p w14:paraId="7FFB3FCD" w14:textId="77777777" w:rsidR="00E23409" w:rsidRDefault="00E23409" w:rsidP="00E23409">
      <w:pPr>
        <w:numPr>
          <w:ilvl w:val="0"/>
          <w:numId w:val="5"/>
        </w:numPr>
        <w:ind w:right="44" w:hanging="360"/>
      </w:pPr>
      <w:r>
        <w:t>l’offerta formativa;</w:t>
      </w:r>
    </w:p>
    <w:p w14:paraId="64CB8B30" w14:textId="77777777" w:rsidR="00E23409" w:rsidRDefault="00E23409" w:rsidP="00E23409">
      <w:pPr>
        <w:numPr>
          <w:ilvl w:val="0"/>
          <w:numId w:val="5"/>
        </w:numPr>
        <w:ind w:right="44" w:hanging="360"/>
      </w:pPr>
      <w:r>
        <w:t xml:space="preserve">il curricolo verticale caratterizzante; </w:t>
      </w:r>
    </w:p>
    <w:p w14:paraId="6FA7AA0B" w14:textId="77777777" w:rsidR="00E23409" w:rsidRDefault="00E23409" w:rsidP="00E23409">
      <w:pPr>
        <w:numPr>
          <w:ilvl w:val="0"/>
          <w:numId w:val="5"/>
        </w:numPr>
        <w:ind w:right="44" w:hanging="360"/>
      </w:pPr>
      <w:r>
        <w:t xml:space="preserve">le attività progettuali; </w:t>
      </w:r>
    </w:p>
    <w:p w14:paraId="0E3360A2" w14:textId="77777777" w:rsidR="00E23409" w:rsidRDefault="00E23409" w:rsidP="00E23409">
      <w:pPr>
        <w:numPr>
          <w:ilvl w:val="0"/>
          <w:numId w:val="5"/>
        </w:numPr>
        <w:ind w:right="44" w:hanging="360"/>
      </w:pPr>
      <w:r>
        <w:t xml:space="preserve">i regolamenti e quanto previsto dalla Legge n.107/2015 al comma 7 dalla lettera a alla lettera s; </w:t>
      </w:r>
    </w:p>
    <w:p w14:paraId="640EEB69" w14:textId="77777777" w:rsidR="00E23409" w:rsidRDefault="00E23409" w:rsidP="00E23409">
      <w:pPr>
        <w:numPr>
          <w:ilvl w:val="0"/>
          <w:numId w:val="5"/>
        </w:numPr>
        <w:ind w:right="44" w:hanging="360"/>
      </w:pPr>
      <w:r>
        <w:t xml:space="preserve">le iniziative di formazione per gli studenti, compresa la conoscenza delle procedure di primo soccorso (Legge n. 107/15 comma 16), </w:t>
      </w:r>
    </w:p>
    <w:p w14:paraId="2B69FCB4" w14:textId="77777777" w:rsidR="00E23409" w:rsidRDefault="00E23409" w:rsidP="00E23409">
      <w:pPr>
        <w:numPr>
          <w:ilvl w:val="0"/>
          <w:numId w:val="5"/>
        </w:numPr>
        <w:ind w:right="44" w:hanging="360"/>
      </w:pPr>
      <w:r>
        <w:t xml:space="preserve">l’attività formative obbligatorie per il personale docente ed ATA (Legge n.107/15 comma 12), </w:t>
      </w:r>
    </w:p>
    <w:p w14:paraId="1C104BE7" w14:textId="77777777" w:rsidR="00E23409" w:rsidRDefault="00E23409" w:rsidP="00E23409">
      <w:pPr>
        <w:numPr>
          <w:ilvl w:val="0"/>
          <w:numId w:val="5"/>
        </w:numPr>
        <w:ind w:right="44" w:hanging="360"/>
      </w:pPr>
      <w:r>
        <w:t>la definizione delle risorse occorrenti, attuazione principi pari opportunità, parità dei sessi, lotta alla violenza di genere e le discriminazioni, (con specifico impegno alla realizzazione di attività di sensibilizzazione);</w:t>
      </w:r>
    </w:p>
    <w:p w14:paraId="383C8D79" w14:textId="77777777" w:rsidR="00E23409" w:rsidRDefault="00E23409" w:rsidP="00E23409">
      <w:pPr>
        <w:numPr>
          <w:ilvl w:val="0"/>
          <w:numId w:val="5"/>
        </w:numPr>
        <w:ind w:right="44" w:hanging="360"/>
      </w:pPr>
      <w:r>
        <w:t>i percorsi formativi e iniziative diretti all’orientamento ed alla valorizzazione del merito scolastico e dei talenti (Legge n. 107/15 comma 29);</w:t>
      </w:r>
    </w:p>
    <w:p w14:paraId="060C2969" w14:textId="77777777" w:rsidR="00E23409" w:rsidRDefault="00E23409" w:rsidP="00E23409">
      <w:pPr>
        <w:numPr>
          <w:ilvl w:val="0"/>
          <w:numId w:val="5"/>
        </w:numPr>
        <w:ind w:right="44" w:hanging="360"/>
      </w:pPr>
      <w:r>
        <w:t>le azioni per difficoltà e problematiche relative all’integrazione degli alunni stranieri e con italiano come L2,</w:t>
      </w:r>
    </w:p>
    <w:p w14:paraId="1B9D5B71" w14:textId="77777777" w:rsidR="00E23409" w:rsidRDefault="00E23409" w:rsidP="00E23409">
      <w:pPr>
        <w:numPr>
          <w:ilvl w:val="0"/>
          <w:numId w:val="5"/>
        </w:numPr>
        <w:ind w:right="44" w:hanging="360"/>
      </w:pPr>
      <w:r>
        <w:t xml:space="preserve">le azioni specifiche per alunni adottati, figli di genitori separati;  </w:t>
      </w:r>
    </w:p>
    <w:p w14:paraId="7EC9BDA9" w14:textId="524892B7" w:rsidR="00E23409" w:rsidRDefault="00E23409" w:rsidP="00E23409">
      <w:pPr>
        <w:numPr>
          <w:ilvl w:val="0"/>
          <w:numId w:val="5"/>
        </w:numPr>
        <w:ind w:right="44" w:hanging="360"/>
      </w:pPr>
      <w:r>
        <w:t xml:space="preserve">le azioni per sviluppare e migliorare le competenze digitali di alunni e personale attraverso il Piano Nazionale per la Scuola Digitale.  </w:t>
      </w:r>
    </w:p>
    <w:p w14:paraId="1C7E04C4" w14:textId="77777777" w:rsidR="00E23409" w:rsidRDefault="00E23409" w:rsidP="00E23409">
      <w:pPr>
        <w:ind w:left="0" w:right="44" w:firstLine="0"/>
      </w:pPr>
    </w:p>
    <w:p w14:paraId="29899D29" w14:textId="77777777" w:rsidR="00E23409" w:rsidRDefault="00E23409" w:rsidP="00E23409">
      <w:pPr>
        <w:ind w:left="0" w:right="44" w:firstLine="0"/>
      </w:pPr>
      <w:r>
        <w:t xml:space="preserve">Il Piano dovrà inoltre includere ed esplicitare: </w:t>
      </w:r>
    </w:p>
    <w:p w14:paraId="1F5EEC16" w14:textId="77777777" w:rsidR="00E23409" w:rsidRDefault="00E23409" w:rsidP="00E23409">
      <w:pPr>
        <w:numPr>
          <w:ilvl w:val="0"/>
          <w:numId w:val="5"/>
        </w:numPr>
        <w:ind w:right="44" w:hanging="360"/>
      </w:pPr>
      <w:r>
        <w:t xml:space="preserve">gli indirizzi del DS e le priorità del RAV; </w:t>
      </w:r>
    </w:p>
    <w:p w14:paraId="1793D8B1" w14:textId="77777777" w:rsidR="00E23409" w:rsidRDefault="00E23409" w:rsidP="00E23409">
      <w:pPr>
        <w:numPr>
          <w:ilvl w:val="0"/>
          <w:numId w:val="5"/>
        </w:numPr>
        <w:ind w:right="44" w:hanging="360"/>
      </w:pPr>
      <w:r>
        <w:t>il fabbisogno di posti comuni, di sostegno, e per il potenziamento dell’offerta formativa, (comma2);</w:t>
      </w:r>
    </w:p>
    <w:p w14:paraId="1DECC9D5" w14:textId="77777777" w:rsidR="00E23409" w:rsidRDefault="00E23409" w:rsidP="00E23409">
      <w:pPr>
        <w:numPr>
          <w:ilvl w:val="0"/>
          <w:numId w:val="5"/>
        </w:numPr>
        <w:ind w:right="44" w:hanging="360"/>
      </w:pPr>
      <w:r>
        <w:t xml:space="preserve">il fabbisogno degli ATA (comma3); </w:t>
      </w:r>
    </w:p>
    <w:p w14:paraId="2007A774" w14:textId="77777777" w:rsidR="00E23409" w:rsidRDefault="00E23409" w:rsidP="00E23409">
      <w:pPr>
        <w:numPr>
          <w:ilvl w:val="0"/>
          <w:numId w:val="5"/>
        </w:numPr>
        <w:ind w:right="44" w:hanging="360"/>
      </w:pPr>
      <w:r>
        <w:t xml:space="preserve">il fabbisogno di strutture, infrastrutture, attrezzature materiali; </w:t>
      </w:r>
    </w:p>
    <w:p w14:paraId="60AFD405" w14:textId="77777777" w:rsidR="00E23409" w:rsidRDefault="00E23409" w:rsidP="00E23409">
      <w:pPr>
        <w:numPr>
          <w:ilvl w:val="0"/>
          <w:numId w:val="5"/>
        </w:numPr>
        <w:ind w:right="44" w:hanging="360"/>
      </w:pPr>
      <w:r>
        <w:t xml:space="preserve">il Piano di Miglioramento (riferito al RAV); </w:t>
      </w:r>
    </w:p>
    <w:p w14:paraId="5465BD93" w14:textId="77777777" w:rsidR="00E23409" w:rsidRDefault="00E23409" w:rsidP="00E23409">
      <w:pPr>
        <w:numPr>
          <w:ilvl w:val="0"/>
          <w:numId w:val="5"/>
        </w:numPr>
        <w:ind w:right="44" w:hanging="360"/>
      </w:pPr>
      <w:r>
        <w:t xml:space="preserve">il Piano di Formazione in coerenza con il piano triennale dell’offerta formativa; </w:t>
      </w:r>
    </w:p>
    <w:p w14:paraId="5E26909C" w14:textId="77777777" w:rsidR="00E23409" w:rsidRDefault="00E23409" w:rsidP="00E23409">
      <w:pPr>
        <w:numPr>
          <w:ilvl w:val="0"/>
          <w:numId w:val="5"/>
        </w:numPr>
        <w:ind w:right="44" w:hanging="360"/>
      </w:pPr>
      <w:r>
        <w:t xml:space="preserve">la rendicontazione sociale e la pubblicazione e diffusione dei risultati raggiunti. </w:t>
      </w:r>
    </w:p>
    <w:p w14:paraId="16230F79" w14:textId="77777777" w:rsidR="00E23409" w:rsidRDefault="00E23409">
      <w:pPr>
        <w:spacing w:after="0" w:line="259" w:lineRule="auto"/>
        <w:ind w:left="0" w:firstLine="0"/>
        <w:jc w:val="left"/>
      </w:pPr>
    </w:p>
    <w:p w14:paraId="0140D8F5" w14:textId="77777777" w:rsidR="001C29F9" w:rsidRDefault="00145E02" w:rsidP="002007E2">
      <w:pPr>
        <w:spacing w:after="0" w:line="240" w:lineRule="auto"/>
        <w:ind w:left="0" w:firstLine="0"/>
        <w:jc w:val="left"/>
      </w:pPr>
      <w:r>
        <w:t xml:space="preserve"> </w:t>
      </w:r>
    </w:p>
    <w:p w14:paraId="3D3A091F" w14:textId="2DB423A7" w:rsidR="001C29F9" w:rsidRDefault="002007E2" w:rsidP="002A29B1">
      <w:pPr>
        <w:spacing w:after="0" w:line="240" w:lineRule="auto"/>
        <w:ind w:left="0" w:right="56" w:firstLine="0"/>
        <w:jc w:val="right"/>
        <w:rPr>
          <w:b/>
        </w:rPr>
      </w:pPr>
      <w:r w:rsidRPr="002007E2">
        <w:rPr>
          <w:b/>
        </w:rPr>
        <w:t xml:space="preserve">                                                                                                                  </w:t>
      </w:r>
      <w:r>
        <w:rPr>
          <w:b/>
        </w:rPr>
        <w:t xml:space="preserve">       </w:t>
      </w:r>
      <w:r w:rsidRPr="002007E2">
        <w:rPr>
          <w:b/>
        </w:rPr>
        <w:t xml:space="preserve"> </w:t>
      </w:r>
      <w:r w:rsidR="00145E02" w:rsidRPr="002007E2">
        <w:rPr>
          <w:b/>
        </w:rPr>
        <w:t xml:space="preserve">Il </w:t>
      </w:r>
      <w:r>
        <w:rPr>
          <w:b/>
        </w:rPr>
        <w:t>D</w:t>
      </w:r>
      <w:r w:rsidR="00145E02" w:rsidRPr="002007E2">
        <w:rPr>
          <w:b/>
        </w:rPr>
        <w:t xml:space="preserve">irigente </w:t>
      </w:r>
      <w:r>
        <w:rPr>
          <w:b/>
        </w:rPr>
        <w:t>S</w:t>
      </w:r>
      <w:r w:rsidR="00145E02" w:rsidRPr="002007E2">
        <w:rPr>
          <w:b/>
        </w:rPr>
        <w:t>colastico</w:t>
      </w:r>
    </w:p>
    <w:p w14:paraId="72C8921C" w14:textId="62F53A55" w:rsidR="002A29B1" w:rsidRDefault="00C54F1F" w:rsidP="002A29B1">
      <w:pPr>
        <w:spacing w:after="0" w:line="240" w:lineRule="auto"/>
        <w:ind w:left="0" w:right="56" w:firstLine="0"/>
        <w:jc w:val="right"/>
      </w:pPr>
      <w:r>
        <w:rPr>
          <w:b/>
        </w:rPr>
        <w:t xml:space="preserve">F.to </w:t>
      </w:r>
      <w:r w:rsidR="002A29B1">
        <w:rPr>
          <w:b/>
        </w:rPr>
        <w:t>Patrizia Roccamatisi</w:t>
      </w:r>
    </w:p>
    <w:sectPr w:rsidR="002A29B1" w:rsidSect="0058227D">
      <w:footerReference w:type="even" r:id="rId12"/>
      <w:footerReference w:type="default" r:id="rId13"/>
      <w:footerReference w:type="first" r:id="rId14"/>
      <w:pgSz w:w="11906" w:h="16838"/>
      <w:pgMar w:top="993" w:right="1075" w:bottom="993" w:left="1133"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0B5E1" w14:textId="77777777" w:rsidR="00316ACC" w:rsidRDefault="00316ACC">
      <w:pPr>
        <w:spacing w:after="0" w:line="240" w:lineRule="auto"/>
      </w:pPr>
      <w:r>
        <w:separator/>
      </w:r>
    </w:p>
  </w:endnote>
  <w:endnote w:type="continuationSeparator" w:id="0">
    <w:p w14:paraId="65FE1755" w14:textId="77777777" w:rsidR="00316ACC" w:rsidRDefault="0031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CDD3" w14:textId="77777777" w:rsidR="001C29F9" w:rsidRDefault="00145E02">
    <w:pPr>
      <w:spacing w:after="0" w:line="259" w:lineRule="auto"/>
      <w:ind w:left="0" w:right="59" w:firstLine="0"/>
      <w:jc w:val="right"/>
    </w:pPr>
    <w:r>
      <w:fldChar w:fldCharType="begin"/>
    </w:r>
    <w:r>
      <w:instrText xml:space="preserve"> PAGE   \* MERGEFORMAT </w:instrText>
    </w:r>
    <w:r>
      <w:fldChar w:fldCharType="separate"/>
    </w:r>
    <w:r>
      <w:t>1</w:t>
    </w:r>
    <w:r>
      <w:fldChar w:fldCharType="end"/>
    </w:r>
    <w:r>
      <w:t xml:space="preserve"> </w:t>
    </w:r>
  </w:p>
  <w:p w14:paraId="4652074C" w14:textId="77777777" w:rsidR="001C29F9" w:rsidRDefault="00145E0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4CBB" w14:textId="007350BC" w:rsidR="001C29F9" w:rsidRDefault="00145E02">
    <w:pPr>
      <w:spacing w:after="0" w:line="259" w:lineRule="auto"/>
      <w:ind w:left="0" w:right="59" w:firstLine="0"/>
      <w:jc w:val="right"/>
    </w:pPr>
    <w:r>
      <w:fldChar w:fldCharType="begin"/>
    </w:r>
    <w:r>
      <w:instrText xml:space="preserve"> PAGE   \* MERGEFORMAT </w:instrText>
    </w:r>
    <w:r>
      <w:fldChar w:fldCharType="separate"/>
    </w:r>
    <w:r w:rsidR="002948E9">
      <w:rPr>
        <w:noProof/>
      </w:rPr>
      <w:t>2</w:t>
    </w:r>
    <w:r>
      <w:fldChar w:fldCharType="end"/>
    </w:r>
    <w:r>
      <w:t xml:space="preserve"> </w:t>
    </w:r>
  </w:p>
  <w:p w14:paraId="499761D9" w14:textId="77777777" w:rsidR="001C29F9" w:rsidRDefault="00145E02">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4CB2B" w14:textId="77777777" w:rsidR="001C29F9" w:rsidRDefault="00145E02">
    <w:pPr>
      <w:spacing w:after="0" w:line="259" w:lineRule="auto"/>
      <w:ind w:left="0" w:right="59" w:firstLine="0"/>
      <w:jc w:val="right"/>
    </w:pPr>
    <w:r>
      <w:fldChar w:fldCharType="begin"/>
    </w:r>
    <w:r>
      <w:instrText xml:space="preserve"> PAGE   \* MERGEFORMAT </w:instrText>
    </w:r>
    <w:r>
      <w:fldChar w:fldCharType="separate"/>
    </w:r>
    <w:r>
      <w:t>1</w:t>
    </w:r>
    <w:r>
      <w:fldChar w:fldCharType="end"/>
    </w:r>
    <w:r>
      <w:t xml:space="preserve"> </w:t>
    </w:r>
  </w:p>
  <w:p w14:paraId="75E2F04F" w14:textId="77777777" w:rsidR="001C29F9" w:rsidRDefault="00145E0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1842B" w14:textId="77777777" w:rsidR="00316ACC" w:rsidRDefault="00316ACC">
      <w:pPr>
        <w:spacing w:after="0" w:line="240" w:lineRule="auto"/>
      </w:pPr>
      <w:r>
        <w:separator/>
      </w:r>
    </w:p>
  </w:footnote>
  <w:footnote w:type="continuationSeparator" w:id="0">
    <w:p w14:paraId="56CF5B43" w14:textId="77777777" w:rsidR="00316ACC" w:rsidRDefault="00316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B48"/>
    <w:multiLevelType w:val="hybridMultilevel"/>
    <w:tmpl w:val="EC7E45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10C9F"/>
    <w:multiLevelType w:val="hybridMultilevel"/>
    <w:tmpl w:val="DD2A4DD2"/>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 w15:restartNumberingAfterBreak="0">
    <w:nsid w:val="100A00F6"/>
    <w:multiLevelType w:val="hybridMultilevel"/>
    <w:tmpl w:val="F22053DE"/>
    <w:lvl w:ilvl="0" w:tplc="D9D0BD3A">
      <w:start w:val="1"/>
      <w:numFmt w:val="bullet"/>
      <w:lvlText w:val="•"/>
      <w:lvlJc w:val="left"/>
      <w:pPr>
        <w:ind w:left="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68A32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D8005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E0116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4E2EC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4A8FA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62EBF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5AC8A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3476C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384A95"/>
    <w:multiLevelType w:val="hybridMultilevel"/>
    <w:tmpl w:val="EC181B6C"/>
    <w:lvl w:ilvl="0" w:tplc="B5E817EA">
      <w:start w:val="1"/>
      <w:numFmt w:val="lowerLetter"/>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4" w15:restartNumberingAfterBreak="0">
    <w:nsid w:val="14C45CAE"/>
    <w:multiLevelType w:val="hybridMultilevel"/>
    <w:tmpl w:val="492C8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7E67E5"/>
    <w:multiLevelType w:val="hybridMultilevel"/>
    <w:tmpl w:val="1832AE0A"/>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6" w15:restartNumberingAfterBreak="0">
    <w:nsid w:val="23662C61"/>
    <w:multiLevelType w:val="hybridMultilevel"/>
    <w:tmpl w:val="6AC45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4A71EE"/>
    <w:multiLevelType w:val="hybridMultilevel"/>
    <w:tmpl w:val="FABEF084"/>
    <w:lvl w:ilvl="0" w:tplc="967EE45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8A16A0">
      <w:start w:val="1"/>
      <w:numFmt w:val="bullet"/>
      <w:lvlText w:val="-"/>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34FA58">
      <w:start w:val="1"/>
      <w:numFmt w:val="bullet"/>
      <w:lvlText w:val="▪"/>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648D2A">
      <w:start w:val="1"/>
      <w:numFmt w:val="bullet"/>
      <w:lvlText w:val="•"/>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7641CE">
      <w:start w:val="1"/>
      <w:numFmt w:val="bullet"/>
      <w:lvlText w:val="o"/>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2C3432">
      <w:start w:val="1"/>
      <w:numFmt w:val="bullet"/>
      <w:lvlText w:val="▪"/>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A6CFC0">
      <w:start w:val="1"/>
      <w:numFmt w:val="bullet"/>
      <w:lvlText w:val="•"/>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8C74A2">
      <w:start w:val="1"/>
      <w:numFmt w:val="bullet"/>
      <w:lvlText w:val="o"/>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20929E">
      <w:start w:val="1"/>
      <w:numFmt w:val="bullet"/>
      <w:lvlText w:val="▪"/>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7B2817"/>
    <w:multiLevelType w:val="hybridMultilevel"/>
    <w:tmpl w:val="78164BD8"/>
    <w:lvl w:ilvl="0" w:tplc="10DE6546">
      <w:start w:val="3"/>
      <w:numFmt w:val="upperRoman"/>
      <w:pStyle w:val="Titolo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AC2302">
      <w:start w:val="1"/>
      <w:numFmt w:val="lowerLetter"/>
      <w:lvlText w:val="%2"/>
      <w:lvlJc w:val="left"/>
      <w:pPr>
        <w:ind w:left="3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C4163C">
      <w:start w:val="1"/>
      <w:numFmt w:val="lowerRoman"/>
      <w:lvlText w:val="%3"/>
      <w:lvlJc w:val="left"/>
      <w:pPr>
        <w:ind w:left="3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623312">
      <w:start w:val="1"/>
      <w:numFmt w:val="decimal"/>
      <w:lvlText w:val="%4"/>
      <w:lvlJc w:val="left"/>
      <w:pPr>
        <w:ind w:left="4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7EFFAA">
      <w:start w:val="1"/>
      <w:numFmt w:val="lowerLetter"/>
      <w:lvlText w:val="%5"/>
      <w:lvlJc w:val="left"/>
      <w:pPr>
        <w:ind w:left="5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DCE836">
      <w:start w:val="1"/>
      <w:numFmt w:val="lowerRoman"/>
      <w:lvlText w:val="%6"/>
      <w:lvlJc w:val="left"/>
      <w:pPr>
        <w:ind w:left="6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AE6BAA">
      <w:start w:val="1"/>
      <w:numFmt w:val="decimal"/>
      <w:lvlText w:val="%7"/>
      <w:lvlJc w:val="left"/>
      <w:pPr>
        <w:ind w:left="6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5603A8">
      <w:start w:val="1"/>
      <w:numFmt w:val="lowerLetter"/>
      <w:lvlText w:val="%8"/>
      <w:lvlJc w:val="left"/>
      <w:pPr>
        <w:ind w:left="7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2E21C0">
      <w:start w:val="1"/>
      <w:numFmt w:val="lowerRoman"/>
      <w:lvlText w:val="%9"/>
      <w:lvlJc w:val="left"/>
      <w:pPr>
        <w:ind w:left="8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AE06417"/>
    <w:multiLevelType w:val="hybridMultilevel"/>
    <w:tmpl w:val="3BDA90FA"/>
    <w:lvl w:ilvl="0" w:tplc="44D40D7A">
      <w:start w:val="2"/>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1E8E7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FE34D0">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A0E42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D186">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42013A">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367B9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2463FE">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8EABEE">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323A89"/>
    <w:multiLevelType w:val="hybridMultilevel"/>
    <w:tmpl w:val="F05A389E"/>
    <w:lvl w:ilvl="0" w:tplc="6116FF3A">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8E3B1E"/>
    <w:multiLevelType w:val="hybridMultilevel"/>
    <w:tmpl w:val="7C6470A4"/>
    <w:lvl w:ilvl="0" w:tplc="DEA4D8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C25E3C">
      <w:start w:val="1"/>
      <w:numFmt w:val="bullet"/>
      <w:lvlText w:val="o"/>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7EF706">
      <w:start w:val="1"/>
      <w:numFmt w:val="bullet"/>
      <w:lvlText w:val="▪"/>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4E81CE">
      <w:start w:val="1"/>
      <w:numFmt w:val="bullet"/>
      <w:lvlText w:val="•"/>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28609A">
      <w:start w:val="1"/>
      <w:numFmt w:val="bullet"/>
      <w:lvlText w:val="o"/>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1867D4">
      <w:start w:val="1"/>
      <w:numFmt w:val="bullet"/>
      <w:lvlText w:val="▪"/>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6EFF2A">
      <w:start w:val="1"/>
      <w:numFmt w:val="bullet"/>
      <w:lvlText w:val="•"/>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7226C2">
      <w:start w:val="1"/>
      <w:numFmt w:val="bullet"/>
      <w:lvlText w:val="o"/>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A87BCA">
      <w:start w:val="1"/>
      <w:numFmt w:val="bullet"/>
      <w:lvlText w:val="▪"/>
      <w:lvlJc w:val="left"/>
      <w:pPr>
        <w:ind w:left="6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B66F0B"/>
    <w:multiLevelType w:val="hybridMultilevel"/>
    <w:tmpl w:val="713A3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0A5798"/>
    <w:multiLevelType w:val="hybridMultilevel"/>
    <w:tmpl w:val="EB90A672"/>
    <w:lvl w:ilvl="0" w:tplc="0F3A6E3A">
      <w:start w:val="1"/>
      <w:numFmt w:val="bullet"/>
      <w:lvlText w:val=""/>
      <w:lvlJc w:val="left"/>
      <w:pPr>
        <w:ind w:left="1080" w:hanging="360"/>
      </w:pPr>
      <w:rPr>
        <w:rFonts w:ascii="Symbol" w:hAnsi="Symbol" w:hint="default"/>
        <w:color w:val="000000" w:themeColor="text1"/>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60986143"/>
    <w:multiLevelType w:val="hybridMultilevel"/>
    <w:tmpl w:val="01AC68A4"/>
    <w:lvl w:ilvl="0" w:tplc="B764222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BE617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EE0CA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A420E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BA16D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DCD22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12D9D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0682F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E8281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9"/>
  </w:num>
  <w:num w:numId="3">
    <w:abstractNumId w:val="7"/>
  </w:num>
  <w:num w:numId="4">
    <w:abstractNumId w:val="2"/>
  </w:num>
  <w:num w:numId="5">
    <w:abstractNumId w:val="11"/>
  </w:num>
  <w:num w:numId="6">
    <w:abstractNumId w:val="8"/>
  </w:num>
  <w:num w:numId="7">
    <w:abstractNumId w:val="13"/>
  </w:num>
  <w:num w:numId="8">
    <w:abstractNumId w:val="4"/>
  </w:num>
  <w:num w:numId="9">
    <w:abstractNumId w:val="6"/>
  </w:num>
  <w:num w:numId="10">
    <w:abstractNumId w:val="0"/>
  </w:num>
  <w:num w:numId="11">
    <w:abstractNumId w:val="3"/>
  </w:num>
  <w:num w:numId="12">
    <w:abstractNumId w:val="1"/>
  </w:num>
  <w:num w:numId="13">
    <w:abstractNumId w:val="1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F9"/>
    <w:rsid w:val="00036126"/>
    <w:rsid w:val="000D6835"/>
    <w:rsid w:val="00134D87"/>
    <w:rsid w:val="0013539B"/>
    <w:rsid w:val="00145E02"/>
    <w:rsid w:val="001602F9"/>
    <w:rsid w:val="001B23B5"/>
    <w:rsid w:val="001C29F9"/>
    <w:rsid w:val="002007E2"/>
    <w:rsid w:val="002058AC"/>
    <w:rsid w:val="00242BED"/>
    <w:rsid w:val="002948E9"/>
    <w:rsid w:val="002A29B1"/>
    <w:rsid w:val="00316ACC"/>
    <w:rsid w:val="004F6E3F"/>
    <w:rsid w:val="0058227D"/>
    <w:rsid w:val="005D7CFD"/>
    <w:rsid w:val="006D0AB6"/>
    <w:rsid w:val="00761282"/>
    <w:rsid w:val="007F7001"/>
    <w:rsid w:val="0083142E"/>
    <w:rsid w:val="008342DA"/>
    <w:rsid w:val="008548AD"/>
    <w:rsid w:val="008960AC"/>
    <w:rsid w:val="008F320F"/>
    <w:rsid w:val="00A102EC"/>
    <w:rsid w:val="00A43C71"/>
    <w:rsid w:val="00C54F1F"/>
    <w:rsid w:val="00CF1A6D"/>
    <w:rsid w:val="00D27FB7"/>
    <w:rsid w:val="00E23409"/>
    <w:rsid w:val="00E86034"/>
    <w:rsid w:val="00E90A9F"/>
    <w:rsid w:val="00F66A07"/>
    <w:rsid w:val="00FD0F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2125"/>
  <w15:docId w15:val="{501FDF0A-6E57-194D-ACA7-27FFDD2C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1" w:line="248" w:lineRule="auto"/>
      <w:ind w:left="10"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qFormat/>
    <w:pPr>
      <w:keepNext/>
      <w:keepLines/>
      <w:numPr>
        <w:numId w:val="6"/>
      </w:numPr>
      <w:spacing w:after="0"/>
      <w:ind w:right="98"/>
      <w:jc w:val="center"/>
      <w:outlineLvl w:val="0"/>
    </w:pPr>
    <w:rPr>
      <w:rFonts w:ascii="Times New Roman" w:eastAsia="Times New Roman" w:hAnsi="Times New Roman" w:cs="Times New Roman"/>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styleId="Collegamentoipertestuale">
    <w:name w:val="Hyperlink"/>
    <w:basedOn w:val="Carpredefinitoparagrafo"/>
    <w:rsid w:val="008960AC"/>
    <w:rPr>
      <w:color w:val="0000FF"/>
      <w:u w:val="single"/>
    </w:rPr>
  </w:style>
  <w:style w:type="paragraph" w:styleId="Titolo">
    <w:name w:val="Title"/>
    <w:basedOn w:val="Normale"/>
    <w:link w:val="TitoloCarattere"/>
    <w:qFormat/>
    <w:rsid w:val="008960AC"/>
    <w:pPr>
      <w:spacing w:after="0" w:line="240" w:lineRule="auto"/>
      <w:ind w:left="0" w:firstLine="0"/>
      <w:jc w:val="center"/>
    </w:pPr>
    <w:rPr>
      <w:b/>
      <w:i/>
      <w:color w:val="auto"/>
      <w:sz w:val="20"/>
      <w:szCs w:val="20"/>
    </w:rPr>
  </w:style>
  <w:style w:type="character" w:customStyle="1" w:styleId="TitoloCarattere">
    <w:name w:val="Titolo Carattere"/>
    <w:basedOn w:val="Carpredefinitoparagrafo"/>
    <w:link w:val="Titolo"/>
    <w:rsid w:val="008960AC"/>
    <w:rPr>
      <w:rFonts w:ascii="Times New Roman" w:eastAsia="Times New Roman" w:hAnsi="Times New Roman" w:cs="Times New Roman"/>
      <w:b/>
      <w:i/>
      <w:sz w:val="20"/>
      <w:szCs w:val="20"/>
    </w:rPr>
  </w:style>
  <w:style w:type="paragraph" w:styleId="Paragrafoelenco">
    <w:name w:val="List Paragraph"/>
    <w:basedOn w:val="Normale"/>
    <w:uiPriority w:val="34"/>
    <w:qFormat/>
    <w:rsid w:val="008960AC"/>
    <w:pPr>
      <w:ind w:left="720"/>
      <w:contextualSpacing/>
    </w:pPr>
  </w:style>
  <w:style w:type="paragraph" w:styleId="Intestazione">
    <w:name w:val="header"/>
    <w:basedOn w:val="Normale"/>
    <w:link w:val="IntestazioneCarattere"/>
    <w:unhideWhenUsed/>
    <w:rsid w:val="00036126"/>
    <w:pPr>
      <w:tabs>
        <w:tab w:val="center" w:pos="4819"/>
        <w:tab w:val="right" w:pos="9638"/>
      </w:tabs>
      <w:spacing w:after="0" w:line="240" w:lineRule="auto"/>
      <w:ind w:left="0" w:firstLine="0"/>
      <w:jc w:val="left"/>
    </w:pPr>
    <w:rPr>
      <w:color w:val="auto"/>
      <w:sz w:val="24"/>
      <w:szCs w:val="24"/>
      <w:lang w:eastAsia="en-US" w:bidi="he-IL"/>
    </w:rPr>
  </w:style>
  <w:style w:type="character" w:customStyle="1" w:styleId="IntestazioneCarattere">
    <w:name w:val="Intestazione Carattere"/>
    <w:basedOn w:val="Carpredefinitoparagrafo"/>
    <w:link w:val="Intestazione"/>
    <w:rsid w:val="00036126"/>
    <w:rPr>
      <w:rFonts w:ascii="Times New Roman" w:eastAsia="Times New Roman" w:hAnsi="Times New Roman" w:cs="Times New Roman"/>
      <w:sz w:val="24"/>
      <w:szCs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cleonardosciascia.it/" TargetMode="External"/><Relationship Id="rId4" Type="http://schemas.openxmlformats.org/officeDocument/2006/relationships/webSettings" Target="webSettings.xml"/><Relationship Id="rId9" Type="http://schemas.openxmlformats.org/officeDocument/2006/relationships/hyperlink" Target="mailto:iccamporeale@libero.it"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2556</Words>
  <Characters>14571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Microsoft Word - atto indirizzo revisione pTOF 2018.docx</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atto indirizzo revisione pTOF 2018.docx</dc:title>
  <dc:creator>MariaRita</dc:creator>
  <cp:lastModifiedBy>Administrator</cp:lastModifiedBy>
  <cp:revision>2</cp:revision>
  <dcterms:created xsi:type="dcterms:W3CDTF">2020-10-14T12:41:00Z</dcterms:created>
  <dcterms:modified xsi:type="dcterms:W3CDTF">2020-10-14T12:41:00Z</dcterms:modified>
</cp:coreProperties>
</file>